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0A5CC" w14:textId="6701D270" w:rsidR="00453355" w:rsidRPr="008A5F46" w:rsidRDefault="000B14B6" w:rsidP="007C6C67">
      <w:pPr>
        <w:jc w:val="center"/>
        <w:rPr>
          <w:lang w:val="de-DE"/>
        </w:rPr>
      </w:pPr>
      <w:sdt>
        <w:sdtPr>
          <w:rPr>
            <w:b/>
            <w:bCs/>
            <w:lang w:val="de-DE"/>
          </w:rPr>
          <w:alias w:val="Title"/>
          <w:tag w:val=""/>
          <w:id w:val="355548782"/>
          <w:placeholder>
            <w:docPart w:val="B7EBADACD8834C05A9579B079FF756A3"/>
          </w:placeholder>
          <w:dataBinding w:prefixMappings="xmlns:ns0='http://purl.org/dc/elements/1.1/' xmlns:ns1='http://schemas.openxmlformats.org/package/2006/metadata/core-properties' " w:xpath="/ns1:coreProperties[1]/ns0:title[1]" w:storeItemID="{6C3C8BC8-F283-45AE-878A-BAB7291924A1}"/>
          <w:text/>
        </w:sdtPr>
        <w:sdtEndPr/>
        <w:sdtContent>
          <w:r w:rsidR="00664493" w:rsidRPr="008A5F46">
            <w:rPr>
              <w:b/>
              <w:bCs/>
              <w:lang w:val="de-DE"/>
            </w:rPr>
            <w:t>REG_OS01_COMM_P_EMEA_EN_021</w:t>
          </w:r>
        </w:sdtContent>
      </w:sdt>
    </w:p>
    <w:p w14:paraId="09E6F437" w14:textId="7CBFDCB6" w:rsidR="00B3277B" w:rsidRPr="005D147A" w:rsidRDefault="000B14B6" w:rsidP="007C6C67">
      <w:pPr>
        <w:jc w:val="center"/>
        <w:rPr>
          <w:lang w:val="en-GB"/>
        </w:rPr>
      </w:pPr>
      <w:sdt>
        <w:sdtPr>
          <w:rPr>
            <w:b/>
            <w:bCs/>
            <w:lang w:val="en-GB"/>
          </w:rPr>
          <w:alias w:val="Subject"/>
          <w:tag w:val=""/>
          <w:id w:val="1702442482"/>
          <w:placeholder>
            <w:docPart w:val="845EA85EC44F4071BB2A27EAE1657724"/>
          </w:placeholder>
          <w:dataBinding w:prefixMappings="xmlns:ns0='http://purl.org/dc/elements/1.1/' xmlns:ns1='http://schemas.openxmlformats.org/package/2006/metadata/core-properties' " w:xpath="/ns1:coreProperties[1]/ns0:subject[1]" w:storeItemID="{6C3C8BC8-F283-45AE-878A-BAB7291924A1}"/>
          <w:text/>
        </w:sdtPr>
        <w:sdtEndPr/>
        <w:sdtContent>
          <w:r w:rsidR="002C313D">
            <w:rPr>
              <w:b/>
              <w:bCs/>
              <w:lang w:val="en-GB"/>
            </w:rPr>
            <w:t>Summary of Safety and Clinical Performance (SSCP) - OncoSil™ System</w:t>
          </w:r>
        </w:sdtContent>
      </w:sdt>
    </w:p>
    <w:p w14:paraId="651E56F6" w14:textId="40BC0EE3" w:rsidR="00B3277B" w:rsidRDefault="00477CD2" w:rsidP="007C6C67">
      <w:pPr>
        <w:jc w:val="center"/>
        <w:rPr>
          <w:lang w:val="en-GB"/>
        </w:rPr>
      </w:pPr>
      <w:r>
        <w:rPr>
          <w:lang w:val="en-GB"/>
        </w:rPr>
        <w:t>Revision:</w:t>
      </w:r>
      <w:r w:rsidR="007C6C67">
        <w:rPr>
          <w:lang w:val="en-GB"/>
        </w:rPr>
        <w:t xml:space="preserve"> </w:t>
      </w:r>
      <w:sdt>
        <w:sdtPr>
          <w:rPr>
            <w:b/>
            <w:bCs/>
            <w:lang w:val="en-GB"/>
          </w:rPr>
          <w:alias w:val="Status"/>
          <w:tag w:val=""/>
          <w:id w:val="1136068430"/>
          <w:placeholder>
            <w:docPart w:val="0AB2126F548C4F6591D65544E5A90084"/>
          </w:placeholder>
          <w:dataBinding w:prefixMappings="xmlns:ns0='http://purl.org/dc/elements/1.1/' xmlns:ns1='http://schemas.openxmlformats.org/package/2006/metadata/core-properties' " w:xpath="/ns1:coreProperties[1]/ns1:contentStatus[1]" w:storeItemID="{6C3C8BC8-F283-45AE-878A-BAB7291924A1}"/>
          <w:text/>
        </w:sdtPr>
        <w:sdtEndPr/>
        <w:sdtContent>
          <w:r w:rsidR="00DF5AE4">
            <w:rPr>
              <w:b/>
              <w:bCs/>
              <w:lang w:val="en-GB"/>
            </w:rPr>
            <w:t>2</w:t>
          </w:r>
        </w:sdtContent>
      </w:sdt>
    </w:p>
    <w:p w14:paraId="61CF09CD" w14:textId="78D38E26" w:rsidR="00B3277B" w:rsidRDefault="00B3277B" w:rsidP="007C6C67">
      <w:pPr>
        <w:jc w:val="center"/>
        <w:rPr>
          <w:rFonts w:asciiTheme="majorHAnsi" w:eastAsiaTheme="minorEastAsia" w:hAnsiTheme="majorHAnsi" w:cstheme="minorBidi"/>
          <w:color w:val="000000" w:themeColor="text1"/>
          <w:szCs w:val="22"/>
          <w:lang w:val="en-GB"/>
        </w:rPr>
      </w:pPr>
    </w:p>
    <w:p w14:paraId="4FB8D241" w14:textId="77777777" w:rsidR="007C6C67" w:rsidRPr="005D147A" w:rsidRDefault="007C6C67" w:rsidP="007C6C67">
      <w:pPr>
        <w:jc w:val="center"/>
        <w:rPr>
          <w:rFonts w:asciiTheme="majorHAnsi" w:eastAsiaTheme="minorEastAsia" w:hAnsiTheme="majorHAnsi" w:cstheme="minorBidi"/>
          <w:color w:val="000000" w:themeColor="text1"/>
          <w:szCs w:val="22"/>
          <w:lang w:val="en-GB"/>
        </w:rPr>
      </w:pPr>
    </w:p>
    <w:p w14:paraId="53B91502" w14:textId="4D53076E" w:rsidR="009B2051" w:rsidRDefault="007C6C67" w:rsidP="007C6C67">
      <w:pPr>
        <w:tabs>
          <w:tab w:val="left" w:pos="6221"/>
        </w:tabs>
        <w:jc w:val="center"/>
        <w:rPr>
          <w:rFonts w:cs="Calibri"/>
          <w:sz w:val="16"/>
          <w:szCs w:val="16"/>
          <w:lang w:val="en-GB"/>
        </w:rPr>
      </w:pPr>
      <w:r>
        <w:rPr>
          <w:noProof/>
        </w:rPr>
        <w:drawing>
          <wp:inline distT="0" distB="0" distL="0" distR="0" wp14:anchorId="0550D44A" wp14:editId="08ECDFBF">
            <wp:extent cx="4410075" cy="2996565"/>
            <wp:effectExtent l="0" t="0" r="9525" b="0"/>
            <wp:docPr id="1" name="image2.jpeg" descr="A picture containing text, indoor, toothbrush, plastic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picture containing text, indoor, toothbrush, plastic  Description automatically generated"/>
                    <pic:cNvPicPr>
                      <a:picLocks noChangeAspect="1"/>
                    </pic:cNvPicPr>
                  </pic:nvPicPr>
                  <pic:blipFill>
                    <a:blip r:embed="rId11" cstate="print"/>
                    <a:stretch>
                      <a:fillRect/>
                    </a:stretch>
                  </pic:blipFill>
                  <pic:spPr>
                    <a:xfrm>
                      <a:off x="0" y="0"/>
                      <a:ext cx="4410075" cy="2996565"/>
                    </a:xfrm>
                    <a:prstGeom prst="rect">
                      <a:avLst/>
                    </a:prstGeom>
                  </pic:spPr>
                </pic:pic>
              </a:graphicData>
            </a:graphic>
          </wp:inline>
        </w:drawing>
      </w:r>
    </w:p>
    <w:p w14:paraId="523BE91F" w14:textId="77777777" w:rsidR="00271C5E" w:rsidRPr="00271C5E" w:rsidRDefault="00271C5E" w:rsidP="007C6C67">
      <w:pPr>
        <w:jc w:val="center"/>
        <w:rPr>
          <w:rFonts w:cs="Calibri"/>
          <w:sz w:val="16"/>
          <w:szCs w:val="16"/>
          <w:lang w:val="en-GB"/>
        </w:rPr>
      </w:pPr>
    </w:p>
    <w:p w14:paraId="2D96BCA2" w14:textId="77777777" w:rsidR="00271C5E" w:rsidRPr="00271C5E" w:rsidRDefault="00271C5E" w:rsidP="007C6C67">
      <w:pPr>
        <w:jc w:val="center"/>
        <w:rPr>
          <w:rFonts w:cs="Calibri"/>
          <w:sz w:val="16"/>
          <w:szCs w:val="16"/>
          <w:lang w:val="en-GB"/>
        </w:rPr>
      </w:pPr>
    </w:p>
    <w:p w14:paraId="524A56D1" w14:textId="77777777" w:rsidR="00271C5E" w:rsidRPr="00271C5E" w:rsidRDefault="00271C5E" w:rsidP="00271C5E">
      <w:pPr>
        <w:rPr>
          <w:rFonts w:cs="Calibri"/>
          <w:sz w:val="16"/>
          <w:szCs w:val="16"/>
          <w:lang w:val="en-GB"/>
        </w:rPr>
      </w:pPr>
    </w:p>
    <w:p w14:paraId="3278BE99" w14:textId="77777777" w:rsidR="00271C5E" w:rsidRPr="00271C5E" w:rsidRDefault="00271C5E" w:rsidP="00271C5E">
      <w:pPr>
        <w:rPr>
          <w:rFonts w:cs="Calibri"/>
          <w:sz w:val="16"/>
          <w:szCs w:val="16"/>
          <w:lang w:val="en-GB"/>
        </w:rPr>
      </w:pPr>
    </w:p>
    <w:p w14:paraId="4BB9D0ED" w14:textId="77777777" w:rsidR="00271C5E" w:rsidRPr="00271C5E" w:rsidRDefault="00271C5E" w:rsidP="00271C5E">
      <w:pPr>
        <w:rPr>
          <w:rFonts w:cs="Calibri"/>
          <w:sz w:val="16"/>
          <w:szCs w:val="16"/>
          <w:lang w:val="en-GB"/>
        </w:rPr>
      </w:pPr>
    </w:p>
    <w:p w14:paraId="7DA5DA9D" w14:textId="77777777" w:rsidR="00271C5E" w:rsidRPr="00271C5E" w:rsidRDefault="00271C5E" w:rsidP="00271C5E">
      <w:pPr>
        <w:rPr>
          <w:rFonts w:cs="Calibri"/>
          <w:sz w:val="16"/>
          <w:szCs w:val="16"/>
          <w:lang w:val="en-GB"/>
        </w:rPr>
      </w:pPr>
    </w:p>
    <w:p w14:paraId="2266ECB8" w14:textId="77777777" w:rsidR="00271C5E" w:rsidRPr="00271C5E" w:rsidRDefault="00271C5E" w:rsidP="00271C5E">
      <w:pPr>
        <w:rPr>
          <w:rFonts w:cs="Calibri"/>
          <w:sz w:val="16"/>
          <w:szCs w:val="16"/>
          <w:lang w:val="en-GB"/>
        </w:rPr>
      </w:pPr>
    </w:p>
    <w:p w14:paraId="0A0988D9" w14:textId="77777777" w:rsidR="00271C5E" w:rsidRPr="00271C5E" w:rsidRDefault="00271C5E" w:rsidP="00271C5E">
      <w:pPr>
        <w:rPr>
          <w:rFonts w:cs="Calibri"/>
          <w:sz w:val="16"/>
          <w:szCs w:val="16"/>
          <w:lang w:val="en-GB"/>
        </w:rPr>
      </w:pPr>
    </w:p>
    <w:p w14:paraId="134F6D29" w14:textId="77777777" w:rsidR="00271C5E" w:rsidRPr="00271C5E" w:rsidRDefault="00271C5E" w:rsidP="00271C5E">
      <w:pPr>
        <w:rPr>
          <w:rFonts w:cs="Calibri"/>
          <w:sz w:val="16"/>
          <w:szCs w:val="16"/>
          <w:lang w:val="en-GB"/>
        </w:rPr>
      </w:pPr>
    </w:p>
    <w:p w14:paraId="5CA27DA4" w14:textId="77777777" w:rsidR="00271C5E" w:rsidRPr="00271C5E" w:rsidRDefault="00271C5E" w:rsidP="00271C5E">
      <w:pPr>
        <w:rPr>
          <w:rFonts w:cs="Calibri"/>
          <w:sz w:val="16"/>
          <w:szCs w:val="16"/>
          <w:lang w:val="en-GB"/>
        </w:rPr>
      </w:pPr>
    </w:p>
    <w:p w14:paraId="7AEBB69A" w14:textId="77777777" w:rsidR="00271C5E" w:rsidRPr="00271C5E" w:rsidRDefault="00271C5E" w:rsidP="00271C5E">
      <w:pPr>
        <w:rPr>
          <w:rFonts w:cs="Calibri"/>
          <w:sz w:val="16"/>
          <w:szCs w:val="16"/>
          <w:lang w:val="en-GB"/>
        </w:rPr>
      </w:pPr>
    </w:p>
    <w:p w14:paraId="2100B6BC" w14:textId="77777777" w:rsidR="00271C5E" w:rsidRPr="00271C5E" w:rsidRDefault="00271C5E" w:rsidP="00271C5E">
      <w:pPr>
        <w:rPr>
          <w:rFonts w:cs="Calibri"/>
          <w:sz w:val="16"/>
          <w:szCs w:val="16"/>
          <w:lang w:val="en-GB"/>
        </w:rPr>
      </w:pPr>
    </w:p>
    <w:p w14:paraId="4582F5A9" w14:textId="77777777" w:rsidR="00271C5E" w:rsidRPr="00271C5E" w:rsidRDefault="00271C5E" w:rsidP="00271C5E">
      <w:pPr>
        <w:rPr>
          <w:rFonts w:cs="Calibri"/>
          <w:sz w:val="16"/>
          <w:szCs w:val="16"/>
          <w:lang w:val="en-GB"/>
        </w:rPr>
      </w:pPr>
    </w:p>
    <w:p w14:paraId="2FD9EB08" w14:textId="77777777" w:rsidR="00271C5E" w:rsidRPr="00271C5E" w:rsidRDefault="00271C5E" w:rsidP="00271C5E">
      <w:pPr>
        <w:rPr>
          <w:rFonts w:cs="Calibri"/>
          <w:sz w:val="16"/>
          <w:szCs w:val="16"/>
          <w:lang w:val="en-GB"/>
        </w:rPr>
      </w:pPr>
    </w:p>
    <w:p w14:paraId="55DEE48C" w14:textId="4C172B03" w:rsidR="00271C5E" w:rsidRPr="00271C5E" w:rsidRDefault="00271C5E" w:rsidP="00271C5E">
      <w:pPr>
        <w:rPr>
          <w:rFonts w:cs="Calibri"/>
          <w:sz w:val="16"/>
          <w:szCs w:val="16"/>
          <w:lang w:val="en-GB"/>
        </w:rPr>
        <w:sectPr w:rsidR="00271C5E" w:rsidRPr="00271C5E" w:rsidSect="003E2087">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432" w:footer="708" w:gutter="0"/>
          <w:cols w:space="708"/>
          <w:docGrid w:linePitch="360"/>
        </w:sectPr>
      </w:pPr>
    </w:p>
    <w:p w14:paraId="1D635E51" w14:textId="1DB4C3F6" w:rsidR="003A3184" w:rsidRPr="00B703A0" w:rsidRDefault="003A3184" w:rsidP="007037F4">
      <w:pPr>
        <w:pStyle w:val="ListParagraph"/>
        <w:numPr>
          <w:ilvl w:val="0"/>
          <w:numId w:val="2"/>
        </w:numPr>
        <w:jc w:val="center"/>
        <w:rPr>
          <w:rFonts w:asciiTheme="minorHAnsi" w:hAnsiTheme="minorHAnsi" w:cs="Arial"/>
          <w:b/>
          <w:bCs/>
          <w:szCs w:val="22"/>
          <w:lang w:val="en-GB"/>
        </w:rPr>
      </w:pPr>
      <w:r w:rsidRPr="00B703A0">
        <w:rPr>
          <w:rFonts w:asciiTheme="minorHAnsi" w:hAnsiTheme="minorHAnsi" w:cs="Arial"/>
          <w:b/>
          <w:bCs/>
          <w:szCs w:val="22"/>
          <w:lang w:val="en-GB"/>
        </w:rPr>
        <w:lastRenderedPageBreak/>
        <w:t>TABLE OF CONTENTS</w:t>
      </w:r>
    </w:p>
    <w:sdt>
      <w:sdtPr>
        <w:rPr>
          <w:rFonts w:eastAsia="Calibri" w:cs="Times New Roman"/>
          <w:b w:val="0"/>
          <w:bCs w:val="0"/>
          <w:caps w:val="0"/>
          <w:lang w:val="en-US"/>
        </w:rPr>
        <w:id w:val="1351994478"/>
        <w:docPartObj>
          <w:docPartGallery w:val="Table of Contents"/>
          <w:docPartUnique/>
        </w:docPartObj>
      </w:sdtPr>
      <w:sdtEndPr>
        <w:rPr>
          <w:rFonts w:eastAsia="Times New Roman"/>
          <w:noProof/>
        </w:rPr>
      </w:sdtEndPr>
      <w:sdtContent>
        <w:p w14:paraId="2DC593C3" w14:textId="70864BB3" w:rsidR="00407325" w:rsidRDefault="003A3184">
          <w:pPr>
            <w:pStyle w:val="TOC1"/>
            <w:rPr>
              <w:rFonts w:asciiTheme="minorHAnsi" w:eastAsiaTheme="minorEastAsia" w:hAnsiTheme="minorHAnsi" w:cstheme="minorBidi"/>
              <w:b w:val="0"/>
              <w:bCs w:val="0"/>
              <w:caps w:val="0"/>
              <w:noProof/>
              <w:sz w:val="22"/>
              <w:szCs w:val="22"/>
              <w:lang w:val="en-AU" w:eastAsia="en-AU"/>
            </w:rPr>
          </w:pPr>
          <w:r w:rsidRPr="00B703A0">
            <w:rPr>
              <w:rFonts w:asciiTheme="minorHAnsi" w:hAnsiTheme="minorHAnsi"/>
              <w:sz w:val="22"/>
              <w:szCs w:val="22"/>
            </w:rPr>
            <w:fldChar w:fldCharType="begin"/>
          </w:r>
          <w:r w:rsidRPr="00B703A0">
            <w:rPr>
              <w:rFonts w:asciiTheme="minorHAnsi" w:hAnsiTheme="minorHAnsi"/>
              <w:sz w:val="22"/>
              <w:szCs w:val="22"/>
            </w:rPr>
            <w:instrText xml:space="preserve"> TOC \o "1-3" \h \z \u </w:instrText>
          </w:r>
          <w:r w:rsidRPr="00B703A0">
            <w:rPr>
              <w:rFonts w:asciiTheme="minorHAnsi" w:hAnsiTheme="minorHAnsi"/>
              <w:sz w:val="22"/>
              <w:szCs w:val="22"/>
            </w:rPr>
            <w:fldChar w:fldCharType="separate"/>
          </w:r>
          <w:hyperlink w:anchor="_Toc127257435" w:history="1">
            <w:r w:rsidR="00407325" w:rsidRPr="0048240F">
              <w:rPr>
                <w:rStyle w:val="Hyperlink"/>
                <w:noProof/>
              </w:rPr>
              <w:t>1</w:t>
            </w:r>
            <w:r w:rsidR="00407325">
              <w:rPr>
                <w:rFonts w:asciiTheme="minorHAnsi" w:eastAsiaTheme="minorEastAsia" w:hAnsiTheme="minorHAnsi" w:cstheme="minorBidi"/>
                <w:b w:val="0"/>
                <w:bCs w:val="0"/>
                <w:caps w:val="0"/>
                <w:noProof/>
                <w:sz w:val="22"/>
                <w:szCs w:val="22"/>
                <w:lang w:val="en-AU" w:eastAsia="en-AU"/>
              </w:rPr>
              <w:tab/>
            </w:r>
            <w:r w:rsidR="00407325" w:rsidRPr="0048240F">
              <w:rPr>
                <w:rStyle w:val="Hyperlink"/>
                <w:noProof/>
              </w:rPr>
              <w:t>Scope</w:t>
            </w:r>
            <w:r w:rsidR="00407325">
              <w:rPr>
                <w:noProof/>
                <w:webHidden/>
              </w:rPr>
              <w:tab/>
            </w:r>
            <w:r w:rsidR="00407325">
              <w:rPr>
                <w:noProof/>
                <w:webHidden/>
              </w:rPr>
              <w:fldChar w:fldCharType="begin"/>
            </w:r>
            <w:r w:rsidR="00407325">
              <w:rPr>
                <w:noProof/>
                <w:webHidden/>
              </w:rPr>
              <w:instrText xml:space="preserve"> PAGEREF _Toc127257435 \h </w:instrText>
            </w:r>
            <w:r w:rsidR="00407325">
              <w:rPr>
                <w:noProof/>
                <w:webHidden/>
              </w:rPr>
            </w:r>
            <w:r w:rsidR="00407325">
              <w:rPr>
                <w:noProof/>
                <w:webHidden/>
              </w:rPr>
              <w:fldChar w:fldCharType="separate"/>
            </w:r>
            <w:r w:rsidR="00407325">
              <w:rPr>
                <w:noProof/>
                <w:webHidden/>
              </w:rPr>
              <w:t>4</w:t>
            </w:r>
            <w:r w:rsidR="00407325">
              <w:rPr>
                <w:noProof/>
                <w:webHidden/>
              </w:rPr>
              <w:fldChar w:fldCharType="end"/>
            </w:r>
          </w:hyperlink>
        </w:p>
        <w:p w14:paraId="0FC26B85" w14:textId="3D02E8C6" w:rsidR="00407325" w:rsidRDefault="000B14B6">
          <w:pPr>
            <w:pStyle w:val="TOC1"/>
            <w:rPr>
              <w:rFonts w:asciiTheme="minorHAnsi" w:eastAsiaTheme="minorEastAsia" w:hAnsiTheme="minorHAnsi" w:cstheme="minorBidi"/>
              <w:b w:val="0"/>
              <w:bCs w:val="0"/>
              <w:caps w:val="0"/>
              <w:noProof/>
              <w:sz w:val="22"/>
              <w:szCs w:val="22"/>
              <w:lang w:val="en-AU" w:eastAsia="en-AU"/>
            </w:rPr>
          </w:pPr>
          <w:hyperlink w:anchor="_Toc127257436" w:history="1">
            <w:r w:rsidR="00407325" w:rsidRPr="0048240F">
              <w:rPr>
                <w:rStyle w:val="Hyperlink"/>
                <w:noProof/>
              </w:rPr>
              <w:t>2</w:t>
            </w:r>
            <w:r w:rsidR="00407325">
              <w:rPr>
                <w:rFonts w:asciiTheme="minorHAnsi" w:eastAsiaTheme="minorEastAsia" w:hAnsiTheme="minorHAnsi" w:cstheme="minorBidi"/>
                <w:b w:val="0"/>
                <w:bCs w:val="0"/>
                <w:caps w:val="0"/>
                <w:noProof/>
                <w:sz w:val="22"/>
                <w:szCs w:val="22"/>
                <w:lang w:val="en-AU" w:eastAsia="en-AU"/>
              </w:rPr>
              <w:tab/>
            </w:r>
            <w:r w:rsidR="00407325" w:rsidRPr="0048240F">
              <w:rPr>
                <w:rStyle w:val="Hyperlink"/>
                <w:noProof/>
              </w:rPr>
              <w:t>Applicable Standards</w:t>
            </w:r>
            <w:r w:rsidR="00407325">
              <w:rPr>
                <w:noProof/>
                <w:webHidden/>
              </w:rPr>
              <w:tab/>
            </w:r>
            <w:r w:rsidR="00407325">
              <w:rPr>
                <w:noProof/>
                <w:webHidden/>
              </w:rPr>
              <w:fldChar w:fldCharType="begin"/>
            </w:r>
            <w:r w:rsidR="00407325">
              <w:rPr>
                <w:noProof/>
                <w:webHidden/>
              </w:rPr>
              <w:instrText xml:space="preserve"> PAGEREF _Toc127257436 \h </w:instrText>
            </w:r>
            <w:r w:rsidR="00407325">
              <w:rPr>
                <w:noProof/>
                <w:webHidden/>
              </w:rPr>
            </w:r>
            <w:r w:rsidR="00407325">
              <w:rPr>
                <w:noProof/>
                <w:webHidden/>
              </w:rPr>
              <w:fldChar w:fldCharType="separate"/>
            </w:r>
            <w:r w:rsidR="00407325">
              <w:rPr>
                <w:noProof/>
                <w:webHidden/>
              </w:rPr>
              <w:t>4</w:t>
            </w:r>
            <w:r w:rsidR="00407325">
              <w:rPr>
                <w:noProof/>
                <w:webHidden/>
              </w:rPr>
              <w:fldChar w:fldCharType="end"/>
            </w:r>
          </w:hyperlink>
        </w:p>
        <w:p w14:paraId="30A39254" w14:textId="7BD70D39" w:rsidR="00407325" w:rsidRDefault="000B14B6">
          <w:pPr>
            <w:pStyle w:val="TOC1"/>
            <w:rPr>
              <w:rFonts w:asciiTheme="minorHAnsi" w:eastAsiaTheme="minorEastAsia" w:hAnsiTheme="minorHAnsi" w:cstheme="minorBidi"/>
              <w:b w:val="0"/>
              <w:bCs w:val="0"/>
              <w:caps w:val="0"/>
              <w:noProof/>
              <w:sz w:val="22"/>
              <w:szCs w:val="22"/>
              <w:lang w:val="en-AU" w:eastAsia="en-AU"/>
            </w:rPr>
          </w:pPr>
          <w:hyperlink w:anchor="_Toc127257437" w:history="1">
            <w:r w:rsidR="00407325" w:rsidRPr="0048240F">
              <w:rPr>
                <w:rStyle w:val="Hyperlink"/>
                <w:noProof/>
              </w:rPr>
              <w:t>3</w:t>
            </w:r>
            <w:r w:rsidR="00407325">
              <w:rPr>
                <w:rFonts w:asciiTheme="minorHAnsi" w:eastAsiaTheme="minorEastAsia" w:hAnsiTheme="minorHAnsi" w:cstheme="minorBidi"/>
                <w:b w:val="0"/>
                <w:bCs w:val="0"/>
                <w:caps w:val="0"/>
                <w:noProof/>
                <w:sz w:val="22"/>
                <w:szCs w:val="22"/>
                <w:lang w:val="en-AU" w:eastAsia="en-AU"/>
              </w:rPr>
              <w:tab/>
            </w:r>
            <w:r w:rsidR="00407325" w:rsidRPr="0048240F">
              <w:rPr>
                <w:rStyle w:val="Hyperlink"/>
                <w:noProof/>
              </w:rPr>
              <w:t>The identification of the device and the manufacturer</w:t>
            </w:r>
            <w:r w:rsidR="00407325">
              <w:rPr>
                <w:noProof/>
                <w:webHidden/>
              </w:rPr>
              <w:tab/>
            </w:r>
            <w:r w:rsidR="00407325">
              <w:rPr>
                <w:noProof/>
                <w:webHidden/>
              </w:rPr>
              <w:fldChar w:fldCharType="begin"/>
            </w:r>
            <w:r w:rsidR="00407325">
              <w:rPr>
                <w:noProof/>
                <w:webHidden/>
              </w:rPr>
              <w:instrText xml:space="preserve"> PAGEREF _Toc127257437 \h </w:instrText>
            </w:r>
            <w:r w:rsidR="00407325">
              <w:rPr>
                <w:noProof/>
                <w:webHidden/>
              </w:rPr>
            </w:r>
            <w:r w:rsidR="00407325">
              <w:rPr>
                <w:noProof/>
                <w:webHidden/>
              </w:rPr>
              <w:fldChar w:fldCharType="separate"/>
            </w:r>
            <w:r w:rsidR="00407325">
              <w:rPr>
                <w:noProof/>
                <w:webHidden/>
              </w:rPr>
              <w:t>5</w:t>
            </w:r>
            <w:r w:rsidR="00407325">
              <w:rPr>
                <w:noProof/>
                <w:webHidden/>
              </w:rPr>
              <w:fldChar w:fldCharType="end"/>
            </w:r>
          </w:hyperlink>
        </w:p>
        <w:p w14:paraId="0E315F29" w14:textId="4C958558" w:rsidR="00407325" w:rsidRDefault="000B14B6">
          <w:pPr>
            <w:pStyle w:val="TOC1"/>
            <w:rPr>
              <w:rFonts w:asciiTheme="minorHAnsi" w:eastAsiaTheme="minorEastAsia" w:hAnsiTheme="minorHAnsi" w:cstheme="minorBidi"/>
              <w:b w:val="0"/>
              <w:bCs w:val="0"/>
              <w:caps w:val="0"/>
              <w:noProof/>
              <w:sz w:val="22"/>
              <w:szCs w:val="22"/>
              <w:lang w:val="en-AU" w:eastAsia="en-AU"/>
            </w:rPr>
          </w:pPr>
          <w:hyperlink w:anchor="_Toc127257438" w:history="1">
            <w:r w:rsidR="00407325" w:rsidRPr="0048240F">
              <w:rPr>
                <w:rStyle w:val="Hyperlink"/>
                <w:noProof/>
              </w:rPr>
              <w:t>4</w:t>
            </w:r>
            <w:r w:rsidR="00407325">
              <w:rPr>
                <w:rFonts w:asciiTheme="minorHAnsi" w:eastAsiaTheme="minorEastAsia" w:hAnsiTheme="minorHAnsi" w:cstheme="minorBidi"/>
                <w:b w:val="0"/>
                <w:bCs w:val="0"/>
                <w:caps w:val="0"/>
                <w:noProof/>
                <w:sz w:val="22"/>
                <w:szCs w:val="22"/>
                <w:lang w:val="en-AU" w:eastAsia="en-AU"/>
              </w:rPr>
              <w:tab/>
            </w:r>
            <w:r w:rsidR="00407325" w:rsidRPr="0048240F">
              <w:rPr>
                <w:rStyle w:val="Hyperlink"/>
                <w:noProof/>
              </w:rPr>
              <w:t>The intended purpose of the device and any indications, contraindications and target populations</w:t>
            </w:r>
            <w:r w:rsidR="00407325">
              <w:rPr>
                <w:noProof/>
                <w:webHidden/>
              </w:rPr>
              <w:tab/>
            </w:r>
            <w:r w:rsidR="00407325">
              <w:rPr>
                <w:noProof/>
                <w:webHidden/>
              </w:rPr>
              <w:fldChar w:fldCharType="begin"/>
            </w:r>
            <w:r w:rsidR="00407325">
              <w:rPr>
                <w:noProof/>
                <w:webHidden/>
              </w:rPr>
              <w:instrText xml:space="preserve"> PAGEREF _Toc127257438 \h </w:instrText>
            </w:r>
            <w:r w:rsidR="00407325">
              <w:rPr>
                <w:noProof/>
                <w:webHidden/>
              </w:rPr>
            </w:r>
            <w:r w:rsidR="00407325">
              <w:rPr>
                <w:noProof/>
                <w:webHidden/>
              </w:rPr>
              <w:fldChar w:fldCharType="separate"/>
            </w:r>
            <w:r w:rsidR="00407325">
              <w:rPr>
                <w:noProof/>
                <w:webHidden/>
              </w:rPr>
              <w:t>6</w:t>
            </w:r>
            <w:r w:rsidR="00407325">
              <w:rPr>
                <w:noProof/>
                <w:webHidden/>
              </w:rPr>
              <w:fldChar w:fldCharType="end"/>
            </w:r>
          </w:hyperlink>
        </w:p>
        <w:p w14:paraId="171C55AE" w14:textId="45B1563A" w:rsidR="00407325" w:rsidRDefault="000B14B6">
          <w:pPr>
            <w:pStyle w:val="TOC2"/>
            <w:rPr>
              <w:rFonts w:asciiTheme="minorHAnsi" w:eastAsiaTheme="minorEastAsia" w:hAnsiTheme="minorHAnsi" w:cstheme="minorBidi"/>
              <w:smallCaps w:val="0"/>
              <w:noProof/>
              <w:sz w:val="22"/>
              <w:szCs w:val="22"/>
              <w:lang w:val="en-AU" w:eastAsia="en-AU"/>
            </w:rPr>
          </w:pPr>
          <w:hyperlink w:anchor="_Toc127257439" w:history="1">
            <w:r w:rsidR="00407325" w:rsidRPr="0048240F">
              <w:rPr>
                <w:rStyle w:val="Hyperlink"/>
                <w:rFonts w:cstheme="minorHAnsi"/>
                <w:noProof/>
              </w:rPr>
              <w:t>4.1.</w:t>
            </w:r>
            <w:r w:rsidR="00407325">
              <w:rPr>
                <w:rFonts w:asciiTheme="minorHAnsi" w:eastAsiaTheme="minorEastAsia" w:hAnsiTheme="minorHAnsi" w:cstheme="minorBidi"/>
                <w:smallCaps w:val="0"/>
                <w:noProof/>
                <w:sz w:val="22"/>
                <w:szCs w:val="22"/>
                <w:lang w:val="en-AU" w:eastAsia="en-AU"/>
              </w:rPr>
              <w:tab/>
            </w:r>
            <w:r w:rsidR="00407325" w:rsidRPr="0048240F">
              <w:rPr>
                <w:rStyle w:val="Hyperlink"/>
                <w:rFonts w:cstheme="minorHAnsi"/>
                <w:noProof/>
              </w:rPr>
              <w:t>Intended Purpose</w:t>
            </w:r>
            <w:r w:rsidR="00407325">
              <w:rPr>
                <w:noProof/>
                <w:webHidden/>
              </w:rPr>
              <w:tab/>
            </w:r>
            <w:r w:rsidR="00407325">
              <w:rPr>
                <w:noProof/>
                <w:webHidden/>
              </w:rPr>
              <w:fldChar w:fldCharType="begin"/>
            </w:r>
            <w:r w:rsidR="00407325">
              <w:rPr>
                <w:noProof/>
                <w:webHidden/>
              </w:rPr>
              <w:instrText xml:space="preserve"> PAGEREF _Toc127257439 \h </w:instrText>
            </w:r>
            <w:r w:rsidR="00407325">
              <w:rPr>
                <w:noProof/>
                <w:webHidden/>
              </w:rPr>
            </w:r>
            <w:r w:rsidR="00407325">
              <w:rPr>
                <w:noProof/>
                <w:webHidden/>
              </w:rPr>
              <w:fldChar w:fldCharType="separate"/>
            </w:r>
            <w:r w:rsidR="00407325">
              <w:rPr>
                <w:noProof/>
                <w:webHidden/>
              </w:rPr>
              <w:t>6</w:t>
            </w:r>
            <w:r w:rsidR="00407325">
              <w:rPr>
                <w:noProof/>
                <w:webHidden/>
              </w:rPr>
              <w:fldChar w:fldCharType="end"/>
            </w:r>
          </w:hyperlink>
        </w:p>
        <w:p w14:paraId="350FA703" w14:textId="2291BAF6" w:rsidR="00407325" w:rsidRDefault="000B14B6">
          <w:pPr>
            <w:pStyle w:val="TOC2"/>
            <w:rPr>
              <w:rFonts w:asciiTheme="minorHAnsi" w:eastAsiaTheme="minorEastAsia" w:hAnsiTheme="minorHAnsi" w:cstheme="minorBidi"/>
              <w:smallCaps w:val="0"/>
              <w:noProof/>
              <w:sz w:val="22"/>
              <w:szCs w:val="22"/>
              <w:lang w:val="en-AU" w:eastAsia="en-AU"/>
            </w:rPr>
          </w:pPr>
          <w:hyperlink w:anchor="_Toc127257440" w:history="1">
            <w:r w:rsidR="00407325" w:rsidRPr="0048240F">
              <w:rPr>
                <w:rStyle w:val="Hyperlink"/>
                <w:rFonts w:cstheme="minorHAnsi"/>
                <w:noProof/>
              </w:rPr>
              <w:t>4.2.</w:t>
            </w:r>
            <w:r w:rsidR="00407325">
              <w:rPr>
                <w:rFonts w:asciiTheme="minorHAnsi" w:eastAsiaTheme="minorEastAsia" w:hAnsiTheme="minorHAnsi" w:cstheme="minorBidi"/>
                <w:smallCaps w:val="0"/>
                <w:noProof/>
                <w:sz w:val="22"/>
                <w:szCs w:val="22"/>
                <w:lang w:val="en-AU" w:eastAsia="en-AU"/>
              </w:rPr>
              <w:tab/>
            </w:r>
            <w:r w:rsidR="00407325" w:rsidRPr="0048240F">
              <w:rPr>
                <w:rStyle w:val="Hyperlink"/>
                <w:rFonts w:cstheme="minorHAnsi"/>
                <w:noProof/>
              </w:rPr>
              <w:t>Indications for Use</w:t>
            </w:r>
            <w:r w:rsidR="00407325">
              <w:rPr>
                <w:noProof/>
                <w:webHidden/>
              </w:rPr>
              <w:tab/>
            </w:r>
            <w:r w:rsidR="00407325">
              <w:rPr>
                <w:noProof/>
                <w:webHidden/>
              </w:rPr>
              <w:fldChar w:fldCharType="begin"/>
            </w:r>
            <w:r w:rsidR="00407325">
              <w:rPr>
                <w:noProof/>
                <w:webHidden/>
              </w:rPr>
              <w:instrText xml:space="preserve"> PAGEREF _Toc127257440 \h </w:instrText>
            </w:r>
            <w:r w:rsidR="00407325">
              <w:rPr>
                <w:noProof/>
                <w:webHidden/>
              </w:rPr>
            </w:r>
            <w:r w:rsidR="00407325">
              <w:rPr>
                <w:noProof/>
                <w:webHidden/>
              </w:rPr>
              <w:fldChar w:fldCharType="separate"/>
            </w:r>
            <w:r w:rsidR="00407325">
              <w:rPr>
                <w:noProof/>
                <w:webHidden/>
              </w:rPr>
              <w:t>6</w:t>
            </w:r>
            <w:r w:rsidR="00407325">
              <w:rPr>
                <w:noProof/>
                <w:webHidden/>
              </w:rPr>
              <w:fldChar w:fldCharType="end"/>
            </w:r>
          </w:hyperlink>
        </w:p>
        <w:p w14:paraId="3486FDC6" w14:textId="2558B568" w:rsidR="00407325" w:rsidRDefault="000B14B6">
          <w:pPr>
            <w:pStyle w:val="TOC2"/>
            <w:rPr>
              <w:rFonts w:asciiTheme="minorHAnsi" w:eastAsiaTheme="minorEastAsia" w:hAnsiTheme="minorHAnsi" w:cstheme="minorBidi"/>
              <w:smallCaps w:val="0"/>
              <w:noProof/>
              <w:sz w:val="22"/>
              <w:szCs w:val="22"/>
              <w:lang w:val="en-AU" w:eastAsia="en-AU"/>
            </w:rPr>
          </w:pPr>
          <w:hyperlink w:anchor="_Toc127257441" w:history="1">
            <w:r w:rsidR="00407325" w:rsidRPr="0048240F">
              <w:rPr>
                <w:rStyle w:val="Hyperlink"/>
                <w:rFonts w:cstheme="minorHAnsi"/>
                <w:noProof/>
              </w:rPr>
              <w:t>4.3.</w:t>
            </w:r>
            <w:r w:rsidR="00407325">
              <w:rPr>
                <w:rFonts w:asciiTheme="minorHAnsi" w:eastAsiaTheme="minorEastAsia" w:hAnsiTheme="minorHAnsi" w:cstheme="minorBidi"/>
                <w:smallCaps w:val="0"/>
                <w:noProof/>
                <w:sz w:val="22"/>
                <w:szCs w:val="22"/>
                <w:lang w:val="en-AU" w:eastAsia="en-AU"/>
              </w:rPr>
              <w:tab/>
            </w:r>
            <w:r w:rsidR="00407325" w:rsidRPr="0048240F">
              <w:rPr>
                <w:rStyle w:val="Hyperlink"/>
                <w:rFonts w:cstheme="minorHAnsi"/>
                <w:noProof/>
              </w:rPr>
              <w:t>Contra-indications</w:t>
            </w:r>
            <w:r w:rsidR="00407325">
              <w:rPr>
                <w:noProof/>
                <w:webHidden/>
              </w:rPr>
              <w:tab/>
            </w:r>
            <w:r w:rsidR="00407325">
              <w:rPr>
                <w:noProof/>
                <w:webHidden/>
              </w:rPr>
              <w:fldChar w:fldCharType="begin"/>
            </w:r>
            <w:r w:rsidR="00407325">
              <w:rPr>
                <w:noProof/>
                <w:webHidden/>
              </w:rPr>
              <w:instrText xml:space="preserve"> PAGEREF _Toc127257441 \h </w:instrText>
            </w:r>
            <w:r w:rsidR="00407325">
              <w:rPr>
                <w:noProof/>
                <w:webHidden/>
              </w:rPr>
            </w:r>
            <w:r w:rsidR="00407325">
              <w:rPr>
                <w:noProof/>
                <w:webHidden/>
              </w:rPr>
              <w:fldChar w:fldCharType="separate"/>
            </w:r>
            <w:r w:rsidR="00407325">
              <w:rPr>
                <w:noProof/>
                <w:webHidden/>
              </w:rPr>
              <w:t>6</w:t>
            </w:r>
            <w:r w:rsidR="00407325">
              <w:rPr>
                <w:noProof/>
                <w:webHidden/>
              </w:rPr>
              <w:fldChar w:fldCharType="end"/>
            </w:r>
          </w:hyperlink>
        </w:p>
        <w:p w14:paraId="39C26D0C" w14:textId="2FE0E8D0" w:rsidR="00407325" w:rsidRDefault="000B14B6">
          <w:pPr>
            <w:pStyle w:val="TOC2"/>
            <w:rPr>
              <w:rFonts w:asciiTheme="minorHAnsi" w:eastAsiaTheme="minorEastAsia" w:hAnsiTheme="minorHAnsi" w:cstheme="minorBidi"/>
              <w:smallCaps w:val="0"/>
              <w:noProof/>
              <w:sz w:val="22"/>
              <w:szCs w:val="22"/>
              <w:lang w:val="en-AU" w:eastAsia="en-AU"/>
            </w:rPr>
          </w:pPr>
          <w:hyperlink w:anchor="_Toc127257442" w:history="1">
            <w:r w:rsidR="00407325" w:rsidRPr="0048240F">
              <w:rPr>
                <w:rStyle w:val="Hyperlink"/>
                <w:rFonts w:cstheme="minorHAnsi"/>
                <w:noProof/>
              </w:rPr>
              <w:t>4.4.</w:t>
            </w:r>
            <w:r w:rsidR="00407325">
              <w:rPr>
                <w:rFonts w:asciiTheme="minorHAnsi" w:eastAsiaTheme="minorEastAsia" w:hAnsiTheme="minorHAnsi" w:cstheme="minorBidi"/>
                <w:smallCaps w:val="0"/>
                <w:noProof/>
                <w:sz w:val="22"/>
                <w:szCs w:val="22"/>
                <w:lang w:val="en-AU" w:eastAsia="en-AU"/>
              </w:rPr>
              <w:tab/>
            </w:r>
            <w:r w:rsidR="00407325" w:rsidRPr="0048240F">
              <w:rPr>
                <w:rStyle w:val="Hyperlink"/>
                <w:rFonts w:cstheme="minorHAnsi"/>
                <w:noProof/>
              </w:rPr>
              <w:t>Intended Users</w:t>
            </w:r>
            <w:r w:rsidR="00407325">
              <w:rPr>
                <w:noProof/>
                <w:webHidden/>
              </w:rPr>
              <w:tab/>
            </w:r>
            <w:r w:rsidR="00407325">
              <w:rPr>
                <w:noProof/>
                <w:webHidden/>
              </w:rPr>
              <w:fldChar w:fldCharType="begin"/>
            </w:r>
            <w:r w:rsidR="00407325">
              <w:rPr>
                <w:noProof/>
                <w:webHidden/>
              </w:rPr>
              <w:instrText xml:space="preserve"> PAGEREF _Toc127257442 \h </w:instrText>
            </w:r>
            <w:r w:rsidR="00407325">
              <w:rPr>
                <w:noProof/>
                <w:webHidden/>
              </w:rPr>
            </w:r>
            <w:r w:rsidR="00407325">
              <w:rPr>
                <w:noProof/>
                <w:webHidden/>
              </w:rPr>
              <w:fldChar w:fldCharType="separate"/>
            </w:r>
            <w:r w:rsidR="00407325">
              <w:rPr>
                <w:noProof/>
                <w:webHidden/>
              </w:rPr>
              <w:t>6</w:t>
            </w:r>
            <w:r w:rsidR="00407325">
              <w:rPr>
                <w:noProof/>
                <w:webHidden/>
              </w:rPr>
              <w:fldChar w:fldCharType="end"/>
            </w:r>
          </w:hyperlink>
        </w:p>
        <w:p w14:paraId="72DE3036" w14:textId="60883897" w:rsidR="00407325" w:rsidRDefault="000B14B6">
          <w:pPr>
            <w:pStyle w:val="TOC2"/>
            <w:rPr>
              <w:rFonts w:asciiTheme="minorHAnsi" w:eastAsiaTheme="minorEastAsia" w:hAnsiTheme="minorHAnsi" w:cstheme="minorBidi"/>
              <w:smallCaps w:val="0"/>
              <w:noProof/>
              <w:sz w:val="22"/>
              <w:szCs w:val="22"/>
              <w:lang w:val="en-AU" w:eastAsia="en-AU"/>
            </w:rPr>
          </w:pPr>
          <w:hyperlink w:anchor="_Toc127257443" w:history="1">
            <w:r w:rsidR="00407325" w:rsidRPr="0048240F">
              <w:rPr>
                <w:rStyle w:val="Hyperlink"/>
                <w:rFonts w:cstheme="minorHAnsi"/>
                <w:noProof/>
              </w:rPr>
              <w:t>4.5.</w:t>
            </w:r>
            <w:r w:rsidR="00407325">
              <w:rPr>
                <w:rFonts w:asciiTheme="minorHAnsi" w:eastAsiaTheme="minorEastAsia" w:hAnsiTheme="minorHAnsi" w:cstheme="minorBidi"/>
                <w:smallCaps w:val="0"/>
                <w:noProof/>
                <w:sz w:val="22"/>
                <w:szCs w:val="22"/>
                <w:lang w:val="en-AU" w:eastAsia="en-AU"/>
              </w:rPr>
              <w:tab/>
            </w:r>
            <w:r w:rsidR="00407325" w:rsidRPr="0048240F">
              <w:rPr>
                <w:rStyle w:val="Hyperlink"/>
                <w:rFonts w:cstheme="minorHAnsi"/>
                <w:noProof/>
              </w:rPr>
              <w:t>Use Environment</w:t>
            </w:r>
            <w:r w:rsidR="00407325">
              <w:rPr>
                <w:noProof/>
                <w:webHidden/>
              </w:rPr>
              <w:tab/>
            </w:r>
            <w:r w:rsidR="00407325">
              <w:rPr>
                <w:noProof/>
                <w:webHidden/>
              </w:rPr>
              <w:fldChar w:fldCharType="begin"/>
            </w:r>
            <w:r w:rsidR="00407325">
              <w:rPr>
                <w:noProof/>
                <w:webHidden/>
              </w:rPr>
              <w:instrText xml:space="preserve"> PAGEREF _Toc127257443 \h </w:instrText>
            </w:r>
            <w:r w:rsidR="00407325">
              <w:rPr>
                <w:noProof/>
                <w:webHidden/>
              </w:rPr>
            </w:r>
            <w:r w:rsidR="00407325">
              <w:rPr>
                <w:noProof/>
                <w:webHidden/>
              </w:rPr>
              <w:fldChar w:fldCharType="separate"/>
            </w:r>
            <w:r w:rsidR="00407325">
              <w:rPr>
                <w:noProof/>
                <w:webHidden/>
              </w:rPr>
              <w:t>6</w:t>
            </w:r>
            <w:r w:rsidR="00407325">
              <w:rPr>
                <w:noProof/>
                <w:webHidden/>
              </w:rPr>
              <w:fldChar w:fldCharType="end"/>
            </w:r>
          </w:hyperlink>
        </w:p>
        <w:p w14:paraId="50EC7310" w14:textId="45531D61" w:rsidR="00407325" w:rsidRDefault="000B14B6">
          <w:pPr>
            <w:pStyle w:val="TOC1"/>
            <w:rPr>
              <w:rFonts w:asciiTheme="minorHAnsi" w:eastAsiaTheme="minorEastAsia" w:hAnsiTheme="minorHAnsi" w:cstheme="minorBidi"/>
              <w:b w:val="0"/>
              <w:bCs w:val="0"/>
              <w:caps w:val="0"/>
              <w:noProof/>
              <w:sz w:val="22"/>
              <w:szCs w:val="22"/>
              <w:lang w:val="en-AU" w:eastAsia="en-AU"/>
            </w:rPr>
          </w:pPr>
          <w:hyperlink w:anchor="_Toc127257444" w:history="1">
            <w:r w:rsidR="00407325" w:rsidRPr="0048240F">
              <w:rPr>
                <w:rStyle w:val="Hyperlink"/>
                <w:noProof/>
              </w:rPr>
              <w:t>5</w:t>
            </w:r>
            <w:r w:rsidR="00407325">
              <w:rPr>
                <w:rFonts w:asciiTheme="minorHAnsi" w:eastAsiaTheme="minorEastAsia" w:hAnsiTheme="minorHAnsi" w:cstheme="minorBidi"/>
                <w:b w:val="0"/>
                <w:bCs w:val="0"/>
                <w:caps w:val="0"/>
                <w:noProof/>
                <w:sz w:val="22"/>
                <w:szCs w:val="22"/>
                <w:lang w:val="en-AU" w:eastAsia="en-AU"/>
              </w:rPr>
              <w:tab/>
            </w:r>
            <w:r w:rsidR="00407325" w:rsidRPr="0048240F">
              <w:rPr>
                <w:rStyle w:val="Hyperlink"/>
                <w:noProof/>
              </w:rPr>
              <w:t>A description of the device</w:t>
            </w:r>
            <w:r w:rsidR="00407325">
              <w:rPr>
                <w:noProof/>
                <w:webHidden/>
              </w:rPr>
              <w:tab/>
            </w:r>
            <w:r w:rsidR="00407325">
              <w:rPr>
                <w:noProof/>
                <w:webHidden/>
              </w:rPr>
              <w:fldChar w:fldCharType="begin"/>
            </w:r>
            <w:r w:rsidR="00407325">
              <w:rPr>
                <w:noProof/>
                <w:webHidden/>
              </w:rPr>
              <w:instrText xml:space="preserve"> PAGEREF _Toc127257444 \h </w:instrText>
            </w:r>
            <w:r w:rsidR="00407325">
              <w:rPr>
                <w:noProof/>
                <w:webHidden/>
              </w:rPr>
            </w:r>
            <w:r w:rsidR="00407325">
              <w:rPr>
                <w:noProof/>
                <w:webHidden/>
              </w:rPr>
              <w:fldChar w:fldCharType="separate"/>
            </w:r>
            <w:r w:rsidR="00407325">
              <w:rPr>
                <w:noProof/>
                <w:webHidden/>
              </w:rPr>
              <w:t>7</w:t>
            </w:r>
            <w:r w:rsidR="00407325">
              <w:rPr>
                <w:noProof/>
                <w:webHidden/>
              </w:rPr>
              <w:fldChar w:fldCharType="end"/>
            </w:r>
          </w:hyperlink>
        </w:p>
        <w:p w14:paraId="1A0718F0" w14:textId="3D94C1CE" w:rsidR="00407325" w:rsidRDefault="000B14B6">
          <w:pPr>
            <w:pStyle w:val="TOC2"/>
            <w:rPr>
              <w:rFonts w:asciiTheme="minorHAnsi" w:eastAsiaTheme="minorEastAsia" w:hAnsiTheme="minorHAnsi" w:cstheme="minorBidi"/>
              <w:smallCaps w:val="0"/>
              <w:noProof/>
              <w:sz w:val="22"/>
              <w:szCs w:val="22"/>
              <w:lang w:val="en-AU" w:eastAsia="en-AU"/>
            </w:rPr>
          </w:pPr>
          <w:hyperlink w:anchor="_Toc127257445" w:history="1">
            <w:r w:rsidR="00407325" w:rsidRPr="0048240F">
              <w:rPr>
                <w:rStyle w:val="Hyperlink"/>
                <w:rFonts w:cstheme="minorHAnsi"/>
                <w:noProof/>
              </w:rPr>
              <w:t>5.1.</w:t>
            </w:r>
            <w:r w:rsidR="00407325">
              <w:rPr>
                <w:rFonts w:asciiTheme="minorHAnsi" w:eastAsiaTheme="minorEastAsia" w:hAnsiTheme="minorHAnsi" w:cstheme="minorBidi"/>
                <w:smallCaps w:val="0"/>
                <w:noProof/>
                <w:sz w:val="22"/>
                <w:szCs w:val="22"/>
                <w:lang w:val="en-AU" w:eastAsia="en-AU"/>
              </w:rPr>
              <w:tab/>
            </w:r>
            <w:r w:rsidR="00407325" w:rsidRPr="0048240F">
              <w:rPr>
                <w:rStyle w:val="Hyperlink"/>
                <w:rFonts w:cstheme="minorHAnsi"/>
                <w:noProof/>
              </w:rPr>
              <w:t>Mode of Action</w:t>
            </w:r>
            <w:r w:rsidR="00407325">
              <w:rPr>
                <w:noProof/>
                <w:webHidden/>
              </w:rPr>
              <w:tab/>
            </w:r>
            <w:r w:rsidR="00407325">
              <w:rPr>
                <w:noProof/>
                <w:webHidden/>
              </w:rPr>
              <w:fldChar w:fldCharType="begin"/>
            </w:r>
            <w:r w:rsidR="00407325">
              <w:rPr>
                <w:noProof/>
                <w:webHidden/>
              </w:rPr>
              <w:instrText xml:space="preserve"> PAGEREF _Toc127257445 \h </w:instrText>
            </w:r>
            <w:r w:rsidR="00407325">
              <w:rPr>
                <w:noProof/>
                <w:webHidden/>
              </w:rPr>
            </w:r>
            <w:r w:rsidR="00407325">
              <w:rPr>
                <w:noProof/>
                <w:webHidden/>
              </w:rPr>
              <w:fldChar w:fldCharType="separate"/>
            </w:r>
            <w:r w:rsidR="00407325">
              <w:rPr>
                <w:noProof/>
                <w:webHidden/>
              </w:rPr>
              <w:t>7</w:t>
            </w:r>
            <w:r w:rsidR="00407325">
              <w:rPr>
                <w:noProof/>
                <w:webHidden/>
              </w:rPr>
              <w:fldChar w:fldCharType="end"/>
            </w:r>
          </w:hyperlink>
        </w:p>
        <w:p w14:paraId="1D5466C9" w14:textId="327DEA45" w:rsidR="00407325" w:rsidRDefault="000B14B6">
          <w:pPr>
            <w:pStyle w:val="TOC2"/>
            <w:rPr>
              <w:rFonts w:asciiTheme="minorHAnsi" w:eastAsiaTheme="minorEastAsia" w:hAnsiTheme="minorHAnsi" w:cstheme="minorBidi"/>
              <w:smallCaps w:val="0"/>
              <w:noProof/>
              <w:sz w:val="22"/>
              <w:szCs w:val="22"/>
              <w:lang w:val="en-AU" w:eastAsia="en-AU"/>
            </w:rPr>
          </w:pPr>
          <w:hyperlink w:anchor="_Toc127257446" w:history="1">
            <w:r w:rsidR="00407325" w:rsidRPr="0048240F">
              <w:rPr>
                <w:rStyle w:val="Hyperlink"/>
                <w:rFonts w:cstheme="minorHAnsi"/>
                <w:noProof/>
              </w:rPr>
              <w:t>5.2.</w:t>
            </w:r>
            <w:r w:rsidR="00407325">
              <w:rPr>
                <w:rFonts w:asciiTheme="minorHAnsi" w:eastAsiaTheme="minorEastAsia" w:hAnsiTheme="minorHAnsi" w:cstheme="minorBidi"/>
                <w:smallCaps w:val="0"/>
                <w:noProof/>
                <w:sz w:val="22"/>
                <w:szCs w:val="22"/>
                <w:lang w:val="en-AU" w:eastAsia="en-AU"/>
              </w:rPr>
              <w:tab/>
            </w:r>
            <w:r w:rsidR="00407325" w:rsidRPr="0048240F">
              <w:rPr>
                <w:rStyle w:val="Hyperlink"/>
                <w:rFonts w:cstheme="minorHAnsi"/>
                <w:noProof/>
              </w:rPr>
              <w:t>Functional Description</w:t>
            </w:r>
            <w:r w:rsidR="00407325">
              <w:rPr>
                <w:noProof/>
                <w:webHidden/>
              </w:rPr>
              <w:tab/>
            </w:r>
            <w:r w:rsidR="00407325">
              <w:rPr>
                <w:noProof/>
                <w:webHidden/>
              </w:rPr>
              <w:fldChar w:fldCharType="begin"/>
            </w:r>
            <w:r w:rsidR="00407325">
              <w:rPr>
                <w:noProof/>
                <w:webHidden/>
              </w:rPr>
              <w:instrText xml:space="preserve"> PAGEREF _Toc127257446 \h </w:instrText>
            </w:r>
            <w:r w:rsidR="00407325">
              <w:rPr>
                <w:noProof/>
                <w:webHidden/>
              </w:rPr>
            </w:r>
            <w:r w:rsidR="00407325">
              <w:rPr>
                <w:noProof/>
                <w:webHidden/>
              </w:rPr>
              <w:fldChar w:fldCharType="separate"/>
            </w:r>
            <w:r w:rsidR="00407325">
              <w:rPr>
                <w:noProof/>
                <w:webHidden/>
              </w:rPr>
              <w:t>7</w:t>
            </w:r>
            <w:r w:rsidR="00407325">
              <w:rPr>
                <w:noProof/>
                <w:webHidden/>
              </w:rPr>
              <w:fldChar w:fldCharType="end"/>
            </w:r>
          </w:hyperlink>
        </w:p>
        <w:p w14:paraId="49F7FE51" w14:textId="5E2E96D4" w:rsidR="00407325" w:rsidRDefault="000B14B6">
          <w:pPr>
            <w:pStyle w:val="TOC1"/>
            <w:rPr>
              <w:rFonts w:asciiTheme="minorHAnsi" w:eastAsiaTheme="minorEastAsia" w:hAnsiTheme="minorHAnsi" w:cstheme="minorBidi"/>
              <w:b w:val="0"/>
              <w:bCs w:val="0"/>
              <w:caps w:val="0"/>
              <w:noProof/>
              <w:sz w:val="22"/>
              <w:szCs w:val="22"/>
              <w:lang w:val="en-AU" w:eastAsia="en-AU"/>
            </w:rPr>
          </w:pPr>
          <w:hyperlink w:anchor="_Toc127257447" w:history="1">
            <w:r w:rsidR="00407325" w:rsidRPr="0048240F">
              <w:rPr>
                <w:rStyle w:val="Hyperlink"/>
                <w:noProof/>
              </w:rPr>
              <w:t>6</w:t>
            </w:r>
            <w:r w:rsidR="00407325">
              <w:rPr>
                <w:rFonts w:asciiTheme="minorHAnsi" w:eastAsiaTheme="minorEastAsia" w:hAnsiTheme="minorHAnsi" w:cstheme="minorBidi"/>
                <w:b w:val="0"/>
                <w:bCs w:val="0"/>
                <w:caps w:val="0"/>
                <w:noProof/>
                <w:sz w:val="22"/>
                <w:szCs w:val="22"/>
                <w:lang w:val="en-AU" w:eastAsia="en-AU"/>
              </w:rPr>
              <w:tab/>
            </w:r>
            <w:r w:rsidR="00407325" w:rsidRPr="0048240F">
              <w:rPr>
                <w:rStyle w:val="Hyperlink"/>
                <w:noProof/>
              </w:rPr>
              <w:t>Information on any residual risks and any undesirable effects, warnings and precautions</w:t>
            </w:r>
            <w:r w:rsidR="00407325">
              <w:rPr>
                <w:noProof/>
                <w:webHidden/>
              </w:rPr>
              <w:tab/>
            </w:r>
            <w:r w:rsidR="00407325">
              <w:rPr>
                <w:noProof/>
                <w:webHidden/>
              </w:rPr>
              <w:fldChar w:fldCharType="begin"/>
            </w:r>
            <w:r w:rsidR="00407325">
              <w:rPr>
                <w:noProof/>
                <w:webHidden/>
              </w:rPr>
              <w:instrText xml:space="preserve"> PAGEREF _Toc127257447 \h </w:instrText>
            </w:r>
            <w:r w:rsidR="00407325">
              <w:rPr>
                <w:noProof/>
                <w:webHidden/>
              </w:rPr>
            </w:r>
            <w:r w:rsidR="00407325">
              <w:rPr>
                <w:noProof/>
                <w:webHidden/>
              </w:rPr>
              <w:fldChar w:fldCharType="separate"/>
            </w:r>
            <w:r w:rsidR="00407325">
              <w:rPr>
                <w:noProof/>
                <w:webHidden/>
              </w:rPr>
              <w:t>8</w:t>
            </w:r>
            <w:r w:rsidR="00407325">
              <w:rPr>
                <w:noProof/>
                <w:webHidden/>
              </w:rPr>
              <w:fldChar w:fldCharType="end"/>
            </w:r>
          </w:hyperlink>
        </w:p>
        <w:p w14:paraId="49E44656" w14:textId="350EFEF9" w:rsidR="00407325" w:rsidRDefault="000B14B6">
          <w:pPr>
            <w:pStyle w:val="TOC2"/>
            <w:rPr>
              <w:rFonts w:asciiTheme="minorHAnsi" w:eastAsiaTheme="minorEastAsia" w:hAnsiTheme="minorHAnsi" w:cstheme="minorBidi"/>
              <w:smallCaps w:val="0"/>
              <w:noProof/>
              <w:sz w:val="22"/>
              <w:szCs w:val="22"/>
              <w:lang w:val="en-AU" w:eastAsia="en-AU"/>
            </w:rPr>
          </w:pPr>
          <w:hyperlink w:anchor="_Toc127257448" w:history="1">
            <w:r w:rsidR="00407325" w:rsidRPr="0048240F">
              <w:rPr>
                <w:rStyle w:val="Hyperlink"/>
                <w:noProof/>
              </w:rPr>
              <w:t>6.1.</w:t>
            </w:r>
            <w:r w:rsidR="00407325">
              <w:rPr>
                <w:rFonts w:asciiTheme="minorHAnsi" w:eastAsiaTheme="minorEastAsia" w:hAnsiTheme="minorHAnsi" w:cstheme="minorBidi"/>
                <w:smallCaps w:val="0"/>
                <w:noProof/>
                <w:sz w:val="22"/>
                <w:szCs w:val="22"/>
                <w:lang w:val="en-AU" w:eastAsia="en-AU"/>
              </w:rPr>
              <w:tab/>
            </w:r>
            <w:r w:rsidR="00407325" w:rsidRPr="0048240F">
              <w:rPr>
                <w:rStyle w:val="Hyperlink"/>
                <w:noProof/>
              </w:rPr>
              <w:t>Residual risks and undesirable effects</w:t>
            </w:r>
            <w:r w:rsidR="00407325">
              <w:rPr>
                <w:noProof/>
                <w:webHidden/>
              </w:rPr>
              <w:tab/>
            </w:r>
            <w:r w:rsidR="00407325">
              <w:rPr>
                <w:noProof/>
                <w:webHidden/>
              </w:rPr>
              <w:fldChar w:fldCharType="begin"/>
            </w:r>
            <w:r w:rsidR="00407325">
              <w:rPr>
                <w:noProof/>
                <w:webHidden/>
              </w:rPr>
              <w:instrText xml:space="preserve"> PAGEREF _Toc127257448 \h </w:instrText>
            </w:r>
            <w:r w:rsidR="00407325">
              <w:rPr>
                <w:noProof/>
                <w:webHidden/>
              </w:rPr>
            </w:r>
            <w:r w:rsidR="00407325">
              <w:rPr>
                <w:noProof/>
                <w:webHidden/>
              </w:rPr>
              <w:fldChar w:fldCharType="separate"/>
            </w:r>
            <w:r w:rsidR="00407325">
              <w:rPr>
                <w:noProof/>
                <w:webHidden/>
              </w:rPr>
              <w:t>8</w:t>
            </w:r>
            <w:r w:rsidR="00407325">
              <w:rPr>
                <w:noProof/>
                <w:webHidden/>
              </w:rPr>
              <w:fldChar w:fldCharType="end"/>
            </w:r>
          </w:hyperlink>
        </w:p>
        <w:p w14:paraId="556B3412" w14:textId="123EEA7B" w:rsidR="00407325" w:rsidRDefault="000B14B6">
          <w:pPr>
            <w:pStyle w:val="TOC2"/>
            <w:rPr>
              <w:rFonts w:asciiTheme="minorHAnsi" w:eastAsiaTheme="minorEastAsia" w:hAnsiTheme="minorHAnsi" w:cstheme="minorBidi"/>
              <w:smallCaps w:val="0"/>
              <w:noProof/>
              <w:sz w:val="22"/>
              <w:szCs w:val="22"/>
              <w:lang w:val="en-AU" w:eastAsia="en-AU"/>
            </w:rPr>
          </w:pPr>
          <w:hyperlink w:anchor="_Toc127257449" w:history="1">
            <w:r w:rsidR="00407325" w:rsidRPr="0048240F">
              <w:rPr>
                <w:rStyle w:val="Hyperlink"/>
                <w:noProof/>
              </w:rPr>
              <w:t>6.2.</w:t>
            </w:r>
            <w:r w:rsidR="00407325">
              <w:rPr>
                <w:rFonts w:asciiTheme="minorHAnsi" w:eastAsiaTheme="minorEastAsia" w:hAnsiTheme="minorHAnsi" w:cstheme="minorBidi"/>
                <w:smallCaps w:val="0"/>
                <w:noProof/>
                <w:sz w:val="22"/>
                <w:szCs w:val="22"/>
                <w:lang w:val="en-AU" w:eastAsia="en-AU"/>
              </w:rPr>
              <w:tab/>
            </w:r>
            <w:r w:rsidR="00407325" w:rsidRPr="0048240F">
              <w:rPr>
                <w:rStyle w:val="Hyperlink"/>
                <w:noProof/>
              </w:rPr>
              <w:t>Warnings</w:t>
            </w:r>
            <w:r w:rsidR="00407325">
              <w:rPr>
                <w:noProof/>
                <w:webHidden/>
              </w:rPr>
              <w:tab/>
            </w:r>
            <w:r w:rsidR="00407325">
              <w:rPr>
                <w:noProof/>
                <w:webHidden/>
              </w:rPr>
              <w:fldChar w:fldCharType="begin"/>
            </w:r>
            <w:r w:rsidR="00407325">
              <w:rPr>
                <w:noProof/>
                <w:webHidden/>
              </w:rPr>
              <w:instrText xml:space="preserve"> PAGEREF _Toc127257449 \h </w:instrText>
            </w:r>
            <w:r w:rsidR="00407325">
              <w:rPr>
                <w:noProof/>
                <w:webHidden/>
              </w:rPr>
            </w:r>
            <w:r w:rsidR="00407325">
              <w:rPr>
                <w:noProof/>
                <w:webHidden/>
              </w:rPr>
              <w:fldChar w:fldCharType="separate"/>
            </w:r>
            <w:r w:rsidR="00407325">
              <w:rPr>
                <w:noProof/>
                <w:webHidden/>
              </w:rPr>
              <w:t>8</w:t>
            </w:r>
            <w:r w:rsidR="00407325">
              <w:rPr>
                <w:noProof/>
                <w:webHidden/>
              </w:rPr>
              <w:fldChar w:fldCharType="end"/>
            </w:r>
          </w:hyperlink>
        </w:p>
        <w:p w14:paraId="0CB986C9" w14:textId="0F1ABA7D" w:rsidR="00407325" w:rsidRDefault="000B14B6">
          <w:pPr>
            <w:pStyle w:val="TOC2"/>
            <w:rPr>
              <w:rFonts w:asciiTheme="minorHAnsi" w:eastAsiaTheme="minorEastAsia" w:hAnsiTheme="minorHAnsi" w:cstheme="minorBidi"/>
              <w:smallCaps w:val="0"/>
              <w:noProof/>
              <w:sz w:val="22"/>
              <w:szCs w:val="22"/>
              <w:lang w:val="en-AU" w:eastAsia="en-AU"/>
            </w:rPr>
          </w:pPr>
          <w:hyperlink w:anchor="_Toc127257450" w:history="1">
            <w:r w:rsidR="00407325" w:rsidRPr="0048240F">
              <w:rPr>
                <w:rStyle w:val="Hyperlink"/>
                <w:noProof/>
              </w:rPr>
              <w:t>6.3.</w:t>
            </w:r>
            <w:r w:rsidR="00407325">
              <w:rPr>
                <w:rFonts w:asciiTheme="minorHAnsi" w:eastAsiaTheme="minorEastAsia" w:hAnsiTheme="minorHAnsi" w:cstheme="minorBidi"/>
                <w:smallCaps w:val="0"/>
                <w:noProof/>
                <w:sz w:val="22"/>
                <w:szCs w:val="22"/>
                <w:lang w:val="en-AU" w:eastAsia="en-AU"/>
              </w:rPr>
              <w:tab/>
            </w:r>
            <w:r w:rsidR="00407325" w:rsidRPr="0048240F">
              <w:rPr>
                <w:rStyle w:val="Hyperlink"/>
                <w:noProof/>
              </w:rPr>
              <w:t>Precautions</w:t>
            </w:r>
            <w:r w:rsidR="00407325">
              <w:rPr>
                <w:noProof/>
                <w:webHidden/>
              </w:rPr>
              <w:tab/>
            </w:r>
            <w:r w:rsidR="00407325">
              <w:rPr>
                <w:noProof/>
                <w:webHidden/>
              </w:rPr>
              <w:fldChar w:fldCharType="begin"/>
            </w:r>
            <w:r w:rsidR="00407325">
              <w:rPr>
                <w:noProof/>
                <w:webHidden/>
              </w:rPr>
              <w:instrText xml:space="preserve"> PAGEREF _Toc127257450 \h </w:instrText>
            </w:r>
            <w:r w:rsidR="00407325">
              <w:rPr>
                <w:noProof/>
                <w:webHidden/>
              </w:rPr>
            </w:r>
            <w:r w:rsidR="00407325">
              <w:rPr>
                <w:noProof/>
                <w:webHidden/>
              </w:rPr>
              <w:fldChar w:fldCharType="separate"/>
            </w:r>
            <w:r w:rsidR="00407325">
              <w:rPr>
                <w:noProof/>
                <w:webHidden/>
              </w:rPr>
              <w:t>9</w:t>
            </w:r>
            <w:r w:rsidR="00407325">
              <w:rPr>
                <w:noProof/>
                <w:webHidden/>
              </w:rPr>
              <w:fldChar w:fldCharType="end"/>
            </w:r>
          </w:hyperlink>
        </w:p>
        <w:p w14:paraId="4474843E" w14:textId="16370C65" w:rsidR="00407325" w:rsidRDefault="000B14B6">
          <w:pPr>
            <w:pStyle w:val="TOC1"/>
            <w:rPr>
              <w:rFonts w:asciiTheme="minorHAnsi" w:eastAsiaTheme="minorEastAsia" w:hAnsiTheme="minorHAnsi" w:cstheme="minorBidi"/>
              <w:b w:val="0"/>
              <w:bCs w:val="0"/>
              <w:caps w:val="0"/>
              <w:noProof/>
              <w:sz w:val="22"/>
              <w:szCs w:val="22"/>
              <w:lang w:val="en-AU" w:eastAsia="en-AU"/>
            </w:rPr>
          </w:pPr>
          <w:hyperlink w:anchor="_Toc127257451" w:history="1">
            <w:r w:rsidR="00407325" w:rsidRPr="0048240F">
              <w:rPr>
                <w:rStyle w:val="Hyperlink"/>
                <w:rFonts w:eastAsiaTheme="majorEastAsia"/>
                <w:noProof/>
              </w:rPr>
              <w:t>7</w:t>
            </w:r>
            <w:r w:rsidR="00407325">
              <w:rPr>
                <w:rFonts w:asciiTheme="minorHAnsi" w:eastAsiaTheme="minorEastAsia" w:hAnsiTheme="minorHAnsi" w:cstheme="minorBidi"/>
                <w:b w:val="0"/>
                <w:bCs w:val="0"/>
                <w:caps w:val="0"/>
                <w:noProof/>
                <w:sz w:val="22"/>
                <w:szCs w:val="22"/>
                <w:lang w:val="en-AU" w:eastAsia="en-AU"/>
              </w:rPr>
              <w:tab/>
            </w:r>
            <w:r w:rsidR="00407325" w:rsidRPr="0048240F">
              <w:rPr>
                <w:rStyle w:val="Hyperlink"/>
                <w:noProof/>
              </w:rPr>
              <w:t>Clinical evaluation</w:t>
            </w:r>
            <w:r w:rsidR="00407325">
              <w:rPr>
                <w:noProof/>
                <w:webHidden/>
              </w:rPr>
              <w:tab/>
            </w:r>
            <w:r w:rsidR="00407325">
              <w:rPr>
                <w:noProof/>
                <w:webHidden/>
              </w:rPr>
              <w:fldChar w:fldCharType="begin"/>
            </w:r>
            <w:r w:rsidR="00407325">
              <w:rPr>
                <w:noProof/>
                <w:webHidden/>
              </w:rPr>
              <w:instrText xml:space="preserve"> PAGEREF _Toc127257451 \h </w:instrText>
            </w:r>
            <w:r w:rsidR="00407325">
              <w:rPr>
                <w:noProof/>
                <w:webHidden/>
              </w:rPr>
            </w:r>
            <w:r w:rsidR="00407325">
              <w:rPr>
                <w:noProof/>
                <w:webHidden/>
              </w:rPr>
              <w:fldChar w:fldCharType="separate"/>
            </w:r>
            <w:r w:rsidR="00407325">
              <w:rPr>
                <w:noProof/>
                <w:webHidden/>
              </w:rPr>
              <w:t>10</w:t>
            </w:r>
            <w:r w:rsidR="00407325">
              <w:rPr>
                <w:noProof/>
                <w:webHidden/>
              </w:rPr>
              <w:fldChar w:fldCharType="end"/>
            </w:r>
          </w:hyperlink>
        </w:p>
        <w:p w14:paraId="45021358" w14:textId="75C375F0" w:rsidR="00407325" w:rsidRDefault="000B14B6">
          <w:pPr>
            <w:pStyle w:val="TOC2"/>
            <w:rPr>
              <w:rFonts w:asciiTheme="minorHAnsi" w:eastAsiaTheme="minorEastAsia" w:hAnsiTheme="minorHAnsi" w:cstheme="minorBidi"/>
              <w:smallCaps w:val="0"/>
              <w:noProof/>
              <w:sz w:val="22"/>
              <w:szCs w:val="22"/>
              <w:lang w:val="en-AU" w:eastAsia="en-AU"/>
            </w:rPr>
          </w:pPr>
          <w:hyperlink w:anchor="_Toc127257452" w:history="1">
            <w:r w:rsidR="00407325" w:rsidRPr="0048240F">
              <w:rPr>
                <w:rStyle w:val="Hyperlink"/>
                <w:noProof/>
              </w:rPr>
              <w:t>7.1.</w:t>
            </w:r>
            <w:r w:rsidR="00407325">
              <w:rPr>
                <w:rFonts w:asciiTheme="minorHAnsi" w:eastAsiaTheme="minorEastAsia" w:hAnsiTheme="minorHAnsi" w:cstheme="minorBidi"/>
                <w:smallCaps w:val="0"/>
                <w:noProof/>
                <w:sz w:val="22"/>
                <w:szCs w:val="22"/>
                <w:lang w:val="en-AU" w:eastAsia="en-AU"/>
              </w:rPr>
              <w:tab/>
            </w:r>
            <w:r w:rsidR="00407325" w:rsidRPr="0048240F">
              <w:rPr>
                <w:rStyle w:val="Hyperlink"/>
                <w:noProof/>
              </w:rPr>
              <w:t>Summary of clinical evaluations</w:t>
            </w:r>
            <w:r w:rsidR="00407325">
              <w:rPr>
                <w:noProof/>
                <w:webHidden/>
              </w:rPr>
              <w:tab/>
            </w:r>
            <w:r w:rsidR="00407325">
              <w:rPr>
                <w:noProof/>
                <w:webHidden/>
              </w:rPr>
              <w:fldChar w:fldCharType="begin"/>
            </w:r>
            <w:r w:rsidR="00407325">
              <w:rPr>
                <w:noProof/>
                <w:webHidden/>
              </w:rPr>
              <w:instrText xml:space="preserve"> PAGEREF _Toc127257452 \h </w:instrText>
            </w:r>
            <w:r w:rsidR="00407325">
              <w:rPr>
                <w:noProof/>
                <w:webHidden/>
              </w:rPr>
            </w:r>
            <w:r w:rsidR="00407325">
              <w:rPr>
                <w:noProof/>
                <w:webHidden/>
              </w:rPr>
              <w:fldChar w:fldCharType="separate"/>
            </w:r>
            <w:r w:rsidR="00407325">
              <w:rPr>
                <w:noProof/>
                <w:webHidden/>
              </w:rPr>
              <w:t>10</w:t>
            </w:r>
            <w:r w:rsidR="00407325">
              <w:rPr>
                <w:noProof/>
                <w:webHidden/>
              </w:rPr>
              <w:fldChar w:fldCharType="end"/>
            </w:r>
          </w:hyperlink>
        </w:p>
        <w:p w14:paraId="7BACE21E" w14:textId="0BE5219D" w:rsidR="00407325" w:rsidRDefault="000B14B6">
          <w:pPr>
            <w:pStyle w:val="TOC2"/>
            <w:rPr>
              <w:rFonts w:asciiTheme="minorHAnsi" w:eastAsiaTheme="minorEastAsia" w:hAnsiTheme="minorHAnsi" w:cstheme="minorBidi"/>
              <w:smallCaps w:val="0"/>
              <w:noProof/>
              <w:sz w:val="22"/>
              <w:szCs w:val="22"/>
              <w:lang w:val="en-AU" w:eastAsia="en-AU"/>
            </w:rPr>
          </w:pPr>
          <w:hyperlink w:anchor="_Toc127257453" w:history="1">
            <w:r w:rsidR="00407325" w:rsidRPr="0048240F">
              <w:rPr>
                <w:rStyle w:val="Hyperlink"/>
                <w:noProof/>
              </w:rPr>
              <w:t>7.2.</w:t>
            </w:r>
            <w:r w:rsidR="00407325">
              <w:rPr>
                <w:rFonts w:asciiTheme="minorHAnsi" w:eastAsiaTheme="minorEastAsia" w:hAnsiTheme="minorHAnsi" w:cstheme="minorBidi"/>
                <w:smallCaps w:val="0"/>
                <w:noProof/>
                <w:sz w:val="22"/>
                <w:szCs w:val="22"/>
                <w:lang w:val="en-AU" w:eastAsia="en-AU"/>
              </w:rPr>
              <w:tab/>
            </w:r>
            <w:r w:rsidR="00407325" w:rsidRPr="0048240F">
              <w:rPr>
                <w:rStyle w:val="Hyperlink"/>
                <w:noProof/>
              </w:rPr>
              <w:t>Overall summary of clinical performance and safety</w:t>
            </w:r>
            <w:r w:rsidR="00407325">
              <w:rPr>
                <w:noProof/>
                <w:webHidden/>
              </w:rPr>
              <w:tab/>
            </w:r>
            <w:r w:rsidR="00407325">
              <w:rPr>
                <w:noProof/>
                <w:webHidden/>
              </w:rPr>
              <w:fldChar w:fldCharType="begin"/>
            </w:r>
            <w:r w:rsidR="00407325">
              <w:rPr>
                <w:noProof/>
                <w:webHidden/>
              </w:rPr>
              <w:instrText xml:space="preserve"> PAGEREF _Toc127257453 \h </w:instrText>
            </w:r>
            <w:r w:rsidR="00407325">
              <w:rPr>
                <w:noProof/>
                <w:webHidden/>
              </w:rPr>
            </w:r>
            <w:r w:rsidR="00407325">
              <w:rPr>
                <w:noProof/>
                <w:webHidden/>
              </w:rPr>
              <w:fldChar w:fldCharType="separate"/>
            </w:r>
            <w:r w:rsidR="00407325">
              <w:rPr>
                <w:noProof/>
                <w:webHidden/>
              </w:rPr>
              <w:t>13</w:t>
            </w:r>
            <w:r w:rsidR="00407325">
              <w:rPr>
                <w:noProof/>
                <w:webHidden/>
              </w:rPr>
              <w:fldChar w:fldCharType="end"/>
            </w:r>
          </w:hyperlink>
        </w:p>
        <w:p w14:paraId="326BA038" w14:textId="0398C53E" w:rsidR="00407325" w:rsidRDefault="000B14B6">
          <w:pPr>
            <w:pStyle w:val="TOC3"/>
            <w:tabs>
              <w:tab w:val="left" w:pos="1100"/>
              <w:tab w:val="right" w:leader="dot" w:pos="9016"/>
            </w:tabs>
            <w:rPr>
              <w:rFonts w:asciiTheme="minorHAnsi" w:eastAsiaTheme="minorEastAsia" w:hAnsiTheme="minorHAnsi" w:cstheme="minorBidi"/>
              <w:noProof/>
              <w:sz w:val="22"/>
              <w:szCs w:val="22"/>
              <w:lang w:val="en-AU" w:eastAsia="en-AU"/>
            </w:rPr>
          </w:pPr>
          <w:hyperlink w:anchor="_Toc127257454" w:history="1">
            <w:r w:rsidR="00407325" w:rsidRPr="0048240F">
              <w:rPr>
                <w:rStyle w:val="Hyperlink"/>
                <w:noProof/>
              </w:rPr>
              <w:t>7.2.1</w:t>
            </w:r>
            <w:r w:rsidR="00407325">
              <w:rPr>
                <w:rFonts w:asciiTheme="minorHAnsi" w:eastAsiaTheme="minorEastAsia" w:hAnsiTheme="minorHAnsi" w:cstheme="minorBidi"/>
                <w:noProof/>
                <w:sz w:val="22"/>
                <w:szCs w:val="22"/>
                <w:lang w:val="en-AU" w:eastAsia="en-AU"/>
              </w:rPr>
              <w:tab/>
            </w:r>
            <w:r w:rsidR="00407325" w:rsidRPr="0048240F">
              <w:rPr>
                <w:rStyle w:val="Hyperlink"/>
                <w:noProof/>
              </w:rPr>
              <w:t>Documented Clinical Benefits</w:t>
            </w:r>
            <w:r w:rsidR="00407325">
              <w:rPr>
                <w:noProof/>
                <w:webHidden/>
              </w:rPr>
              <w:tab/>
            </w:r>
            <w:r w:rsidR="00407325">
              <w:rPr>
                <w:noProof/>
                <w:webHidden/>
              </w:rPr>
              <w:fldChar w:fldCharType="begin"/>
            </w:r>
            <w:r w:rsidR="00407325">
              <w:rPr>
                <w:noProof/>
                <w:webHidden/>
              </w:rPr>
              <w:instrText xml:space="preserve"> PAGEREF _Toc127257454 \h </w:instrText>
            </w:r>
            <w:r w:rsidR="00407325">
              <w:rPr>
                <w:noProof/>
                <w:webHidden/>
              </w:rPr>
            </w:r>
            <w:r w:rsidR="00407325">
              <w:rPr>
                <w:noProof/>
                <w:webHidden/>
              </w:rPr>
              <w:fldChar w:fldCharType="separate"/>
            </w:r>
            <w:r w:rsidR="00407325">
              <w:rPr>
                <w:noProof/>
                <w:webHidden/>
              </w:rPr>
              <w:t>16</w:t>
            </w:r>
            <w:r w:rsidR="00407325">
              <w:rPr>
                <w:noProof/>
                <w:webHidden/>
              </w:rPr>
              <w:fldChar w:fldCharType="end"/>
            </w:r>
          </w:hyperlink>
        </w:p>
        <w:p w14:paraId="65EE5FFB" w14:textId="762AFD3F" w:rsidR="00407325" w:rsidRDefault="000B14B6">
          <w:pPr>
            <w:pStyle w:val="TOC3"/>
            <w:tabs>
              <w:tab w:val="left" w:pos="1100"/>
              <w:tab w:val="right" w:leader="dot" w:pos="9016"/>
            </w:tabs>
            <w:rPr>
              <w:rFonts w:asciiTheme="minorHAnsi" w:eastAsiaTheme="minorEastAsia" w:hAnsiTheme="minorHAnsi" w:cstheme="minorBidi"/>
              <w:noProof/>
              <w:sz w:val="22"/>
              <w:szCs w:val="22"/>
              <w:lang w:val="en-AU" w:eastAsia="en-AU"/>
            </w:rPr>
          </w:pPr>
          <w:hyperlink w:anchor="_Toc127257455" w:history="1">
            <w:r w:rsidR="00407325" w:rsidRPr="0048240F">
              <w:rPr>
                <w:rStyle w:val="Hyperlink"/>
                <w:noProof/>
              </w:rPr>
              <w:t>7.2.2</w:t>
            </w:r>
            <w:r w:rsidR="00407325">
              <w:rPr>
                <w:rFonts w:asciiTheme="minorHAnsi" w:eastAsiaTheme="minorEastAsia" w:hAnsiTheme="minorHAnsi" w:cstheme="minorBidi"/>
                <w:noProof/>
                <w:sz w:val="22"/>
                <w:szCs w:val="22"/>
                <w:lang w:val="en-AU" w:eastAsia="en-AU"/>
              </w:rPr>
              <w:tab/>
            </w:r>
            <w:r w:rsidR="00407325" w:rsidRPr="0048240F">
              <w:rPr>
                <w:rStyle w:val="Hyperlink"/>
                <w:noProof/>
              </w:rPr>
              <w:t>Benefit-risk assessment</w:t>
            </w:r>
            <w:r w:rsidR="00407325">
              <w:rPr>
                <w:noProof/>
                <w:webHidden/>
              </w:rPr>
              <w:tab/>
            </w:r>
            <w:r w:rsidR="00407325">
              <w:rPr>
                <w:noProof/>
                <w:webHidden/>
              </w:rPr>
              <w:fldChar w:fldCharType="begin"/>
            </w:r>
            <w:r w:rsidR="00407325">
              <w:rPr>
                <w:noProof/>
                <w:webHidden/>
              </w:rPr>
              <w:instrText xml:space="preserve"> PAGEREF _Toc127257455 \h </w:instrText>
            </w:r>
            <w:r w:rsidR="00407325">
              <w:rPr>
                <w:noProof/>
                <w:webHidden/>
              </w:rPr>
            </w:r>
            <w:r w:rsidR="00407325">
              <w:rPr>
                <w:noProof/>
                <w:webHidden/>
              </w:rPr>
              <w:fldChar w:fldCharType="separate"/>
            </w:r>
            <w:r w:rsidR="00407325">
              <w:rPr>
                <w:noProof/>
                <w:webHidden/>
              </w:rPr>
              <w:t>17</w:t>
            </w:r>
            <w:r w:rsidR="00407325">
              <w:rPr>
                <w:noProof/>
                <w:webHidden/>
              </w:rPr>
              <w:fldChar w:fldCharType="end"/>
            </w:r>
          </w:hyperlink>
        </w:p>
        <w:p w14:paraId="04E4FFA5" w14:textId="546537E8" w:rsidR="00407325" w:rsidRDefault="000B14B6">
          <w:pPr>
            <w:pStyle w:val="TOC2"/>
            <w:rPr>
              <w:rFonts w:asciiTheme="minorHAnsi" w:eastAsiaTheme="minorEastAsia" w:hAnsiTheme="minorHAnsi" w:cstheme="minorBidi"/>
              <w:smallCaps w:val="0"/>
              <w:noProof/>
              <w:sz w:val="22"/>
              <w:szCs w:val="22"/>
              <w:lang w:val="en-AU" w:eastAsia="en-AU"/>
            </w:rPr>
          </w:pPr>
          <w:hyperlink w:anchor="_Toc127257456" w:history="1">
            <w:r w:rsidR="00407325" w:rsidRPr="0048240F">
              <w:rPr>
                <w:rStyle w:val="Hyperlink"/>
                <w:noProof/>
              </w:rPr>
              <w:t>7.3.</w:t>
            </w:r>
            <w:r w:rsidR="00407325">
              <w:rPr>
                <w:rFonts w:asciiTheme="minorHAnsi" w:eastAsiaTheme="minorEastAsia" w:hAnsiTheme="minorHAnsi" w:cstheme="minorBidi"/>
                <w:smallCaps w:val="0"/>
                <w:noProof/>
                <w:sz w:val="22"/>
                <w:szCs w:val="22"/>
                <w:lang w:val="en-AU" w:eastAsia="en-AU"/>
              </w:rPr>
              <w:tab/>
            </w:r>
            <w:r w:rsidR="00407325" w:rsidRPr="0048240F">
              <w:rPr>
                <w:rStyle w:val="Hyperlink"/>
                <w:noProof/>
              </w:rPr>
              <w:t>Post-Market Clinical Follow-ups</w:t>
            </w:r>
            <w:r w:rsidR="00407325">
              <w:rPr>
                <w:noProof/>
                <w:webHidden/>
              </w:rPr>
              <w:tab/>
            </w:r>
            <w:r w:rsidR="00407325">
              <w:rPr>
                <w:noProof/>
                <w:webHidden/>
              </w:rPr>
              <w:fldChar w:fldCharType="begin"/>
            </w:r>
            <w:r w:rsidR="00407325">
              <w:rPr>
                <w:noProof/>
                <w:webHidden/>
              </w:rPr>
              <w:instrText xml:space="preserve"> PAGEREF _Toc127257456 \h </w:instrText>
            </w:r>
            <w:r w:rsidR="00407325">
              <w:rPr>
                <w:noProof/>
                <w:webHidden/>
              </w:rPr>
            </w:r>
            <w:r w:rsidR="00407325">
              <w:rPr>
                <w:noProof/>
                <w:webHidden/>
              </w:rPr>
              <w:fldChar w:fldCharType="separate"/>
            </w:r>
            <w:r w:rsidR="00407325">
              <w:rPr>
                <w:noProof/>
                <w:webHidden/>
              </w:rPr>
              <w:t>18</w:t>
            </w:r>
            <w:r w:rsidR="00407325">
              <w:rPr>
                <w:noProof/>
                <w:webHidden/>
              </w:rPr>
              <w:fldChar w:fldCharType="end"/>
            </w:r>
          </w:hyperlink>
        </w:p>
        <w:p w14:paraId="60302027" w14:textId="3DDF1AC7" w:rsidR="00407325" w:rsidRDefault="000B14B6">
          <w:pPr>
            <w:pStyle w:val="TOC2"/>
            <w:rPr>
              <w:rFonts w:asciiTheme="minorHAnsi" w:eastAsiaTheme="minorEastAsia" w:hAnsiTheme="minorHAnsi" w:cstheme="minorBidi"/>
              <w:smallCaps w:val="0"/>
              <w:noProof/>
              <w:sz w:val="22"/>
              <w:szCs w:val="22"/>
              <w:lang w:val="en-AU" w:eastAsia="en-AU"/>
            </w:rPr>
          </w:pPr>
          <w:hyperlink w:anchor="_Toc127257457" w:history="1">
            <w:r w:rsidR="00407325" w:rsidRPr="0048240F">
              <w:rPr>
                <w:rStyle w:val="Hyperlink"/>
                <w:noProof/>
              </w:rPr>
              <w:t>7.4.</w:t>
            </w:r>
            <w:r w:rsidR="00407325">
              <w:rPr>
                <w:rFonts w:asciiTheme="minorHAnsi" w:eastAsiaTheme="minorEastAsia" w:hAnsiTheme="minorHAnsi" w:cstheme="minorBidi"/>
                <w:smallCaps w:val="0"/>
                <w:noProof/>
                <w:sz w:val="22"/>
                <w:szCs w:val="22"/>
                <w:lang w:val="en-AU" w:eastAsia="en-AU"/>
              </w:rPr>
              <w:tab/>
            </w:r>
            <w:r w:rsidR="00407325" w:rsidRPr="0048240F">
              <w:rPr>
                <w:rStyle w:val="Hyperlink"/>
                <w:noProof/>
              </w:rPr>
              <w:t>Possible Therapeutic Alternatives</w:t>
            </w:r>
            <w:r w:rsidR="00407325">
              <w:rPr>
                <w:noProof/>
                <w:webHidden/>
              </w:rPr>
              <w:tab/>
            </w:r>
            <w:r w:rsidR="00407325">
              <w:rPr>
                <w:noProof/>
                <w:webHidden/>
              </w:rPr>
              <w:fldChar w:fldCharType="begin"/>
            </w:r>
            <w:r w:rsidR="00407325">
              <w:rPr>
                <w:noProof/>
                <w:webHidden/>
              </w:rPr>
              <w:instrText xml:space="preserve"> PAGEREF _Toc127257457 \h </w:instrText>
            </w:r>
            <w:r w:rsidR="00407325">
              <w:rPr>
                <w:noProof/>
                <w:webHidden/>
              </w:rPr>
            </w:r>
            <w:r w:rsidR="00407325">
              <w:rPr>
                <w:noProof/>
                <w:webHidden/>
              </w:rPr>
              <w:fldChar w:fldCharType="separate"/>
            </w:r>
            <w:r w:rsidR="00407325">
              <w:rPr>
                <w:noProof/>
                <w:webHidden/>
              </w:rPr>
              <w:t>18</w:t>
            </w:r>
            <w:r w:rsidR="00407325">
              <w:rPr>
                <w:noProof/>
                <w:webHidden/>
              </w:rPr>
              <w:fldChar w:fldCharType="end"/>
            </w:r>
          </w:hyperlink>
        </w:p>
        <w:p w14:paraId="314E4F63" w14:textId="6EA843F5" w:rsidR="00407325" w:rsidRDefault="000B14B6">
          <w:pPr>
            <w:pStyle w:val="TOC1"/>
            <w:rPr>
              <w:rFonts w:asciiTheme="minorHAnsi" w:eastAsiaTheme="minorEastAsia" w:hAnsiTheme="minorHAnsi" w:cstheme="minorBidi"/>
              <w:b w:val="0"/>
              <w:bCs w:val="0"/>
              <w:caps w:val="0"/>
              <w:noProof/>
              <w:sz w:val="22"/>
              <w:szCs w:val="22"/>
              <w:lang w:val="en-AU" w:eastAsia="en-AU"/>
            </w:rPr>
          </w:pPr>
          <w:hyperlink w:anchor="_Toc127257458" w:history="1">
            <w:r w:rsidR="00407325" w:rsidRPr="0048240F">
              <w:rPr>
                <w:rStyle w:val="Hyperlink"/>
                <w:noProof/>
              </w:rPr>
              <w:t>8</w:t>
            </w:r>
            <w:r w:rsidR="00407325">
              <w:rPr>
                <w:rFonts w:asciiTheme="minorHAnsi" w:eastAsiaTheme="minorEastAsia" w:hAnsiTheme="minorHAnsi" w:cstheme="minorBidi"/>
                <w:b w:val="0"/>
                <w:bCs w:val="0"/>
                <w:caps w:val="0"/>
                <w:noProof/>
                <w:sz w:val="22"/>
                <w:szCs w:val="22"/>
                <w:lang w:val="en-AU" w:eastAsia="en-AU"/>
              </w:rPr>
              <w:tab/>
            </w:r>
            <w:r w:rsidR="00407325" w:rsidRPr="0048240F">
              <w:rPr>
                <w:rStyle w:val="Hyperlink"/>
                <w:noProof/>
              </w:rPr>
              <w:t>Suggested Profile and Training for Users</w:t>
            </w:r>
            <w:r w:rsidR="00407325">
              <w:rPr>
                <w:noProof/>
                <w:webHidden/>
              </w:rPr>
              <w:tab/>
            </w:r>
            <w:r w:rsidR="00407325">
              <w:rPr>
                <w:noProof/>
                <w:webHidden/>
              </w:rPr>
              <w:fldChar w:fldCharType="begin"/>
            </w:r>
            <w:r w:rsidR="00407325">
              <w:rPr>
                <w:noProof/>
                <w:webHidden/>
              </w:rPr>
              <w:instrText xml:space="preserve"> PAGEREF _Toc127257458 \h </w:instrText>
            </w:r>
            <w:r w:rsidR="00407325">
              <w:rPr>
                <w:noProof/>
                <w:webHidden/>
              </w:rPr>
            </w:r>
            <w:r w:rsidR="00407325">
              <w:rPr>
                <w:noProof/>
                <w:webHidden/>
              </w:rPr>
              <w:fldChar w:fldCharType="separate"/>
            </w:r>
            <w:r w:rsidR="00407325">
              <w:rPr>
                <w:noProof/>
                <w:webHidden/>
              </w:rPr>
              <w:t>19</w:t>
            </w:r>
            <w:r w:rsidR="00407325">
              <w:rPr>
                <w:noProof/>
                <w:webHidden/>
              </w:rPr>
              <w:fldChar w:fldCharType="end"/>
            </w:r>
          </w:hyperlink>
        </w:p>
        <w:p w14:paraId="24484CED" w14:textId="1ADD8AAE" w:rsidR="00407325" w:rsidRDefault="000B14B6">
          <w:pPr>
            <w:pStyle w:val="TOC1"/>
            <w:rPr>
              <w:rFonts w:asciiTheme="minorHAnsi" w:eastAsiaTheme="minorEastAsia" w:hAnsiTheme="minorHAnsi" w:cstheme="minorBidi"/>
              <w:b w:val="0"/>
              <w:bCs w:val="0"/>
              <w:caps w:val="0"/>
              <w:noProof/>
              <w:sz w:val="22"/>
              <w:szCs w:val="22"/>
              <w:lang w:val="en-AU" w:eastAsia="en-AU"/>
            </w:rPr>
          </w:pPr>
          <w:hyperlink w:anchor="_Toc127257459" w:history="1">
            <w:r w:rsidR="00407325" w:rsidRPr="0048240F">
              <w:rPr>
                <w:rStyle w:val="Hyperlink"/>
                <w:noProof/>
              </w:rPr>
              <w:t>9</w:t>
            </w:r>
            <w:r w:rsidR="00407325">
              <w:rPr>
                <w:rFonts w:asciiTheme="minorHAnsi" w:eastAsiaTheme="minorEastAsia" w:hAnsiTheme="minorHAnsi" w:cstheme="minorBidi"/>
                <w:b w:val="0"/>
                <w:bCs w:val="0"/>
                <w:caps w:val="0"/>
                <w:noProof/>
                <w:sz w:val="22"/>
                <w:szCs w:val="22"/>
                <w:lang w:val="en-AU" w:eastAsia="en-AU"/>
              </w:rPr>
              <w:tab/>
            </w:r>
            <w:r w:rsidR="00407325" w:rsidRPr="0048240F">
              <w:rPr>
                <w:rStyle w:val="Hyperlink"/>
                <w:noProof/>
              </w:rPr>
              <w:t>Device Purpose and Action</w:t>
            </w:r>
            <w:r w:rsidR="00407325">
              <w:rPr>
                <w:noProof/>
                <w:webHidden/>
              </w:rPr>
              <w:tab/>
            </w:r>
            <w:r w:rsidR="00407325">
              <w:rPr>
                <w:noProof/>
                <w:webHidden/>
              </w:rPr>
              <w:fldChar w:fldCharType="begin"/>
            </w:r>
            <w:r w:rsidR="00407325">
              <w:rPr>
                <w:noProof/>
                <w:webHidden/>
              </w:rPr>
              <w:instrText xml:space="preserve"> PAGEREF _Toc127257459 \h </w:instrText>
            </w:r>
            <w:r w:rsidR="00407325">
              <w:rPr>
                <w:noProof/>
                <w:webHidden/>
              </w:rPr>
            </w:r>
            <w:r w:rsidR="00407325">
              <w:rPr>
                <w:noProof/>
                <w:webHidden/>
              </w:rPr>
              <w:fldChar w:fldCharType="separate"/>
            </w:r>
            <w:r w:rsidR="00407325">
              <w:rPr>
                <w:noProof/>
                <w:webHidden/>
              </w:rPr>
              <w:t>20</w:t>
            </w:r>
            <w:r w:rsidR="00407325">
              <w:rPr>
                <w:noProof/>
                <w:webHidden/>
              </w:rPr>
              <w:fldChar w:fldCharType="end"/>
            </w:r>
          </w:hyperlink>
        </w:p>
        <w:p w14:paraId="04BBF046" w14:textId="703FAD30" w:rsidR="00407325" w:rsidRDefault="000B14B6">
          <w:pPr>
            <w:pStyle w:val="TOC1"/>
            <w:rPr>
              <w:rFonts w:asciiTheme="minorHAnsi" w:eastAsiaTheme="minorEastAsia" w:hAnsiTheme="minorHAnsi" w:cstheme="minorBidi"/>
              <w:b w:val="0"/>
              <w:bCs w:val="0"/>
              <w:caps w:val="0"/>
              <w:noProof/>
              <w:sz w:val="22"/>
              <w:szCs w:val="22"/>
              <w:lang w:val="en-AU" w:eastAsia="en-AU"/>
            </w:rPr>
          </w:pPr>
          <w:hyperlink w:anchor="_Toc127257460" w:history="1">
            <w:r w:rsidR="00407325" w:rsidRPr="0048240F">
              <w:rPr>
                <w:rStyle w:val="Hyperlink"/>
                <w:noProof/>
              </w:rPr>
              <w:t>10</w:t>
            </w:r>
            <w:r w:rsidR="00407325">
              <w:rPr>
                <w:rFonts w:asciiTheme="minorHAnsi" w:eastAsiaTheme="minorEastAsia" w:hAnsiTheme="minorHAnsi" w:cstheme="minorBidi"/>
                <w:b w:val="0"/>
                <w:bCs w:val="0"/>
                <w:caps w:val="0"/>
                <w:noProof/>
                <w:sz w:val="22"/>
                <w:szCs w:val="22"/>
                <w:lang w:val="en-AU" w:eastAsia="en-AU"/>
              </w:rPr>
              <w:tab/>
            </w:r>
            <w:r w:rsidR="00407325" w:rsidRPr="0048240F">
              <w:rPr>
                <w:rStyle w:val="Hyperlink"/>
                <w:noProof/>
              </w:rPr>
              <w:t>Possible side-effects related to any part of this treatment</w:t>
            </w:r>
            <w:r w:rsidR="00407325">
              <w:rPr>
                <w:noProof/>
                <w:webHidden/>
              </w:rPr>
              <w:tab/>
            </w:r>
            <w:r w:rsidR="00407325">
              <w:rPr>
                <w:noProof/>
                <w:webHidden/>
              </w:rPr>
              <w:fldChar w:fldCharType="begin"/>
            </w:r>
            <w:r w:rsidR="00407325">
              <w:rPr>
                <w:noProof/>
                <w:webHidden/>
              </w:rPr>
              <w:instrText xml:space="preserve"> PAGEREF _Toc127257460 \h </w:instrText>
            </w:r>
            <w:r w:rsidR="00407325">
              <w:rPr>
                <w:noProof/>
                <w:webHidden/>
              </w:rPr>
            </w:r>
            <w:r w:rsidR="00407325">
              <w:rPr>
                <w:noProof/>
                <w:webHidden/>
              </w:rPr>
              <w:fldChar w:fldCharType="separate"/>
            </w:r>
            <w:r w:rsidR="00407325">
              <w:rPr>
                <w:noProof/>
                <w:webHidden/>
              </w:rPr>
              <w:t>20</w:t>
            </w:r>
            <w:r w:rsidR="00407325">
              <w:rPr>
                <w:noProof/>
                <w:webHidden/>
              </w:rPr>
              <w:fldChar w:fldCharType="end"/>
            </w:r>
          </w:hyperlink>
        </w:p>
        <w:p w14:paraId="38FD6E8B" w14:textId="3BF74155" w:rsidR="00407325" w:rsidRDefault="000B14B6">
          <w:pPr>
            <w:pStyle w:val="TOC2"/>
            <w:rPr>
              <w:rFonts w:asciiTheme="minorHAnsi" w:eastAsiaTheme="minorEastAsia" w:hAnsiTheme="minorHAnsi" w:cstheme="minorBidi"/>
              <w:smallCaps w:val="0"/>
              <w:noProof/>
              <w:sz w:val="22"/>
              <w:szCs w:val="22"/>
              <w:lang w:val="en-AU" w:eastAsia="en-AU"/>
            </w:rPr>
          </w:pPr>
          <w:hyperlink w:anchor="_Toc127257461" w:history="1">
            <w:r w:rsidR="00407325" w:rsidRPr="0048240F">
              <w:rPr>
                <w:rStyle w:val="Hyperlink"/>
                <w:noProof/>
              </w:rPr>
              <w:t>10.1.</w:t>
            </w:r>
            <w:r w:rsidR="00407325">
              <w:rPr>
                <w:rFonts w:asciiTheme="minorHAnsi" w:eastAsiaTheme="minorEastAsia" w:hAnsiTheme="minorHAnsi" w:cstheme="minorBidi"/>
                <w:smallCaps w:val="0"/>
                <w:noProof/>
                <w:sz w:val="22"/>
                <w:szCs w:val="22"/>
                <w:lang w:val="en-AU" w:eastAsia="en-AU"/>
              </w:rPr>
              <w:tab/>
            </w:r>
            <w:r w:rsidR="00407325" w:rsidRPr="0048240F">
              <w:rPr>
                <w:rStyle w:val="Hyperlink"/>
                <w:noProof/>
              </w:rPr>
              <w:t>Implantation Procedure</w:t>
            </w:r>
            <w:r w:rsidR="00407325">
              <w:rPr>
                <w:noProof/>
                <w:webHidden/>
              </w:rPr>
              <w:tab/>
            </w:r>
            <w:r w:rsidR="00407325">
              <w:rPr>
                <w:noProof/>
                <w:webHidden/>
              </w:rPr>
              <w:fldChar w:fldCharType="begin"/>
            </w:r>
            <w:r w:rsidR="00407325">
              <w:rPr>
                <w:noProof/>
                <w:webHidden/>
              </w:rPr>
              <w:instrText xml:space="preserve"> PAGEREF _Toc127257461 \h </w:instrText>
            </w:r>
            <w:r w:rsidR="00407325">
              <w:rPr>
                <w:noProof/>
                <w:webHidden/>
              </w:rPr>
            </w:r>
            <w:r w:rsidR="00407325">
              <w:rPr>
                <w:noProof/>
                <w:webHidden/>
              </w:rPr>
              <w:fldChar w:fldCharType="separate"/>
            </w:r>
            <w:r w:rsidR="00407325">
              <w:rPr>
                <w:noProof/>
                <w:webHidden/>
              </w:rPr>
              <w:t>20</w:t>
            </w:r>
            <w:r w:rsidR="00407325">
              <w:rPr>
                <w:noProof/>
                <w:webHidden/>
              </w:rPr>
              <w:fldChar w:fldCharType="end"/>
            </w:r>
          </w:hyperlink>
        </w:p>
        <w:p w14:paraId="6D869E6A" w14:textId="71463AE9" w:rsidR="00407325" w:rsidRDefault="000B14B6">
          <w:pPr>
            <w:pStyle w:val="TOC2"/>
            <w:rPr>
              <w:rFonts w:asciiTheme="minorHAnsi" w:eastAsiaTheme="minorEastAsia" w:hAnsiTheme="minorHAnsi" w:cstheme="minorBidi"/>
              <w:smallCaps w:val="0"/>
              <w:noProof/>
              <w:sz w:val="22"/>
              <w:szCs w:val="22"/>
              <w:lang w:val="en-AU" w:eastAsia="en-AU"/>
            </w:rPr>
          </w:pPr>
          <w:hyperlink w:anchor="_Toc127257462" w:history="1">
            <w:r w:rsidR="00407325" w:rsidRPr="0048240F">
              <w:rPr>
                <w:rStyle w:val="Hyperlink"/>
                <w:noProof/>
              </w:rPr>
              <w:t>10.2.</w:t>
            </w:r>
            <w:r w:rsidR="00407325">
              <w:rPr>
                <w:rFonts w:asciiTheme="minorHAnsi" w:eastAsiaTheme="minorEastAsia" w:hAnsiTheme="minorHAnsi" w:cstheme="minorBidi"/>
                <w:smallCaps w:val="0"/>
                <w:noProof/>
                <w:sz w:val="22"/>
                <w:szCs w:val="22"/>
                <w:lang w:val="en-AU" w:eastAsia="en-AU"/>
              </w:rPr>
              <w:tab/>
            </w:r>
            <w:r w:rsidR="00407325" w:rsidRPr="0048240F">
              <w:rPr>
                <w:rStyle w:val="Hyperlink"/>
                <w:noProof/>
              </w:rPr>
              <w:t>OncoSil™ Treatment</w:t>
            </w:r>
            <w:r w:rsidR="00407325">
              <w:rPr>
                <w:noProof/>
                <w:webHidden/>
              </w:rPr>
              <w:tab/>
            </w:r>
            <w:r w:rsidR="00407325">
              <w:rPr>
                <w:noProof/>
                <w:webHidden/>
              </w:rPr>
              <w:fldChar w:fldCharType="begin"/>
            </w:r>
            <w:r w:rsidR="00407325">
              <w:rPr>
                <w:noProof/>
                <w:webHidden/>
              </w:rPr>
              <w:instrText xml:space="preserve"> PAGEREF _Toc127257462 \h </w:instrText>
            </w:r>
            <w:r w:rsidR="00407325">
              <w:rPr>
                <w:noProof/>
                <w:webHidden/>
              </w:rPr>
            </w:r>
            <w:r w:rsidR="00407325">
              <w:rPr>
                <w:noProof/>
                <w:webHidden/>
              </w:rPr>
              <w:fldChar w:fldCharType="separate"/>
            </w:r>
            <w:r w:rsidR="00407325">
              <w:rPr>
                <w:noProof/>
                <w:webHidden/>
              </w:rPr>
              <w:t>20</w:t>
            </w:r>
            <w:r w:rsidR="00407325">
              <w:rPr>
                <w:noProof/>
                <w:webHidden/>
              </w:rPr>
              <w:fldChar w:fldCharType="end"/>
            </w:r>
          </w:hyperlink>
        </w:p>
        <w:p w14:paraId="60783321" w14:textId="44D68DDC" w:rsidR="00407325" w:rsidRDefault="000B14B6">
          <w:pPr>
            <w:pStyle w:val="TOC2"/>
            <w:rPr>
              <w:rFonts w:asciiTheme="minorHAnsi" w:eastAsiaTheme="minorEastAsia" w:hAnsiTheme="minorHAnsi" w:cstheme="minorBidi"/>
              <w:smallCaps w:val="0"/>
              <w:noProof/>
              <w:sz w:val="22"/>
              <w:szCs w:val="22"/>
              <w:lang w:val="en-AU" w:eastAsia="en-AU"/>
            </w:rPr>
          </w:pPr>
          <w:hyperlink w:anchor="_Toc127257463" w:history="1">
            <w:r w:rsidR="00407325" w:rsidRPr="0048240F">
              <w:rPr>
                <w:rStyle w:val="Hyperlink"/>
                <w:noProof/>
              </w:rPr>
              <w:t>10.3.</w:t>
            </w:r>
            <w:r w:rsidR="00407325">
              <w:rPr>
                <w:rFonts w:asciiTheme="minorHAnsi" w:eastAsiaTheme="minorEastAsia" w:hAnsiTheme="minorHAnsi" w:cstheme="minorBidi"/>
                <w:smallCaps w:val="0"/>
                <w:noProof/>
                <w:sz w:val="22"/>
                <w:szCs w:val="22"/>
                <w:lang w:val="en-AU" w:eastAsia="en-AU"/>
              </w:rPr>
              <w:tab/>
            </w:r>
            <w:r w:rsidR="00407325" w:rsidRPr="0048240F">
              <w:rPr>
                <w:rStyle w:val="Hyperlink"/>
                <w:noProof/>
              </w:rPr>
              <w:t>Chemotherapy</w:t>
            </w:r>
            <w:r w:rsidR="00407325">
              <w:rPr>
                <w:noProof/>
                <w:webHidden/>
              </w:rPr>
              <w:tab/>
            </w:r>
            <w:r w:rsidR="00407325">
              <w:rPr>
                <w:noProof/>
                <w:webHidden/>
              </w:rPr>
              <w:fldChar w:fldCharType="begin"/>
            </w:r>
            <w:r w:rsidR="00407325">
              <w:rPr>
                <w:noProof/>
                <w:webHidden/>
              </w:rPr>
              <w:instrText xml:space="preserve"> PAGEREF _Toc127257463 \h </w:instrText>
            </w:r>
            <w:r w:rsidR="00407325">
              <w:rPr>
                <w:noProof/>
                <w:webHidden/>
              </w:rPr>
            </w:r>
            <w:r w:rsidR="00407325">
              <w:rPr>
                <w:noProof/>
                <w:webHidden/>
              </w:rPr>
              <w:fldChar w:fldCharType="separate"/>
            </w:r>
            <w:r w:rsidR="00407325">
              <w:rPr>
                <w:noProof/>
                <w:webHidden/>
              </w:rPr>
              <w:t>21</w:t>
            </w:r>
            <w:r w:rsidR="00407325">
              <w:rPr>
                <w:noProof/>
                <w:webHidden/>
              </w:rPr>
              <w:fldChar w:fldCharType="end"/>
            </w:r>
          </w:hyperlink>
        </w:p>
        <w:p w14:paraId="7E4E651B" w14:textId="3DD27168" w:rsidR="00407325" w:rsidRDefault="000B14B6">
          <w:pPr>
            <w:pStyle w:val="TOC1"/>
            <w:rPr>
              <w:rFonts w:asciiTheme="minorHAnsi" w:eastAsiaTheme="minorEastAsia" w:hAnsiTheme="minorHAnsi" w:cstheme="minorBidi"/>
              <w:b w:val="0"/>
              <w:bCs w:val="0"/>
              <w:caps w:val="0"/>
              <w:noProof/>
              <w:sz w:val="22"/>
              <w:szCs w:val="22"/>
              <w:lang w:val="en-AU" w:eastAsia="en-AU"/>
            </w:rPr>
          </w:pPr>
          <w:hyperlink w:anchor="_Toc127257464" w:history="1">
            <w:r w:rsidR="00407325" w:rsidRPr="0048240F">
              <w:rPr>
                <w:rStyle w:val="Hyperlink"/>
                <w:noProof/>
              </w:rPr>
              <w:t>11</w:t>
            </w:r>
            <w:r w:rsidR="00407325">
              <w:rPr>
                <w:rFonts w:asciiTheme="minorHAnsi" w:eastAsiaTheme="minorEastAsia" w:hAnsiTheme="minorHAnsi" w:cstheme="minorBidi"/>
                <w:b w:val="0"/>
                <w:bCs w:val="0"/>
                <w:caps w:val="0"/>
                <w:noProof/>
                <w:sz w:val="22"/>
                <w:szCs w:val="22"/>
                <w:lang w:val="en-AU" w:eastAsia="en-AU"/>
              </w:rPr>
              <w:tab/>
            </w:r>
            <w:r w:rsidR="00407325" w:rsidRPr="0048240F">
              <w:rPr>
                <w:rStyle w:val="Hyperlink"/>
                <w:noProof/>
              </w:rPr>
              <w:t>Possible side-effects related to the interactions with other medicines you are taking at the same time (concomitant medicines)</w:t>
            </w:r>
            <w:r w:rsidR="00407325">
              <w:rPr>
                <w:noProof/>
                <w:webHidden/>
              </w:rPr>
              <w:tab/>
            </w:r>
            <w:r w:rsidR="00407325">
              <w:rPr>
                <w:noProof/>
                <w:webHidden/>
              </w:rPr>
              <w:fldChar w:fldCharType="begin"/>
            </w:r>
            <w:r w:rsidR="00407325">
              <w:rPr>
                <w:noProof/>
                <w:webHidden/>
              </w:rPr>
              <w:instrText xml:space="preserve"> PAGEREF _Toc127257464 \h </w:instrText>
            </w:r>
            <w:r w:rsidR="00407325">
              <w:rPr>
                <w:noProof/>
                <w:webHidden/>
              </w:rPr>
            </w:r>
            <w:r w:rsidR="00407325">
              <w:rPr>
                <w:noProof/>
                <w:webHidden/>
              </w:rPr>
              <w:fldChar w:fldCharType="separate"/>
            </w:r>
            <w:r w:rsidR="00407325">
              <w:rPr>
                <w:noProof/>
                <w:webHidden/>
              </w:rPr>
              <w:t>21</w:t>
            </w:r>
            <w:r w:rsidR="00407325">
              <w:rPr>
                <w:noProof/>
                <w:webHidden/>
              </w:rPr>
              <w:fldChar w:fldCharType="end"/>
            </w:r>
          </w:hyperlink>
        </w:p>
        <w:p w14:paraId="2089C122" w14:textId="7250A34C" w:rsidR="00407325" w:rsidRDefault="000B14B6">
          <w:pPr>
            <w:pStyle w:val="TOC1"/>
            <w:rPr>
              <w:rFonts w:asciiTheme="minorHAnsi" w:eastAsiaTheme="minorEastAsia" w:hAnsiTheme="minorHAnsi" w:cstheme="minorBidi"/>
              <w:b w:val="0"/>
              <w:bCs w:val="0"/>
              <w:caps w:val="0"/>
              <w:noProof/>
              <w:sz w:val="22"/>
              <w:szCs w:val="22"/>
              <w:lang w:val="en-AU" w:eastAsia="en-AU"/>
            </w:rPr>
          </w:pPr>
          <w:hyperlink w:anchor="_Toc127257465" w:history="1">
            <w:r w:rsidR="00407325" w:rsidRPr="0048240F">
              <w:rPr>
                <w:rStyle w:val="Hyperlink"/>
                <w:noProof/>
              </w:rPr>
              <w:t>12</w:t>
            </w:r>
            <w:r w:rsidR="00407325">
              <w:rPr>
                <w:rFonts w:asciiTheme="minorHAnsi" w:eastAsiaTheme="minorEastAsia" w:hAnsiTheme="minorHAnsi" w:cstheme="minorBidi"/>
                <w:b w:val="0"/>
                <w:bCs w:val="0"/>
                <w:caps w:val="0"/>
                <w:noProof/>
                <w:sz w:val="22"/>
                <w:szCs w:val="22"/>
                <w:lang w:val="en-AU" w:eastAsia="en-AU"/>
              </w:rPr>
              <w:tab/>
            </w:r>
            <w:r w:rsidR="00407325" w:rsidRPr="0048240F">
              <w:rPr>
                <w:rStyle w:val="Hyperlink"/>
                <w:noProof/>
              </w:rPr>
              <w:t>Radiation considerations following OncoSil™ implantation</w:t>
            </w:r>
            <w:r w:rsidR="00407325">
              <w:rPr>
                <w:noProof/>
                <w:webHidden/>
              </w:rPr>
              <w:tab/>
            </w:r>
            <w:r w:rsidR="00407325">
              <w:rPr>
                <w:noProof/>
                <w:webHidden/>
              </w:rPr>
              <w:fldChar w:fldCharType="begin"/>
            </w:r>
            <w:r w:rsidR="00407325">
              <w:rPr>
                <w:noProof/>
                <w:webHidden/>
              </w:rPr>
              <w:instrText xml:space="preserve"> PAGEREF _Toc127257465 \h </w:instrText>
            </w:r>
            <w:r w:rsidR="00407325">
              <w:rPr>
                <w:noProof/>
                <w:webHidden/>
              </w:rPr>
            </w:r>
            <w:r w:rsidR="00407325">
              <w:rPr>
                <w:noProof/>
                <w:webHidden/>
              </w:rPr>
              <w:fldChar w:fldCharType="separate"/>
            </w:r>
            <w:r w:rsidR="00407325">
              <w:rPr>
                <w:noProof/>
                <w:webHidden/>
              </w:rPr>
              <w:t>21</w:t>
            </w:r>
            <w:r w:rsidR="00407325">
              <w:rPr>
                <w:noProof/>
                <w:webHidden/>
              </w:rPr>
              <w:fldChar w:fldCharType="end"/>
            </w:r>
          </w:hyperlink>
        </w:p>
        <w:p w14:paraId="5FC306CC" w14:textId="0C905B56" w:rsidR="00407325" w:rsidRDefault="000B14B6">
          <w:pPr>
            <w:pStyle w:val="TOC3"/>
            <w:tabs>
              <w:tab w:val="left" w:pos="1320"/>
              <w:tab w:val="right" w:leader="dot" w:pos="9016"/>
            </w:tabs>
            <w:rPr>
              <w:rFonts w:asciiTheme="minorHAnsi" w:eastAsiaTheme="minorEastAsia" w:hAnsiTheme="minorHAnsi" w:cstheme="minorBidi"/>
              <w:noProof/>
              <w:sz w:val="22"/>
              <w:szCs w:val="22"/>
              <w:lang w:val="en-AU" w:eastAsia="en-AU"/>
            </w:rPr>
          </w:pPr>
          <w:hyperlink w:anchor="_Toc127257466" w:history="1">
            <w:r w:rsidR="00407325" w:rsidRPr="0048240F">
              <w:rPr>
                <w:rStyle w:val="Hyperlink"/>
                <w:noProof/>
              </w:rPr>
              <w:t>12.1.1</w:t>
            </w:r>
            <w:r w:rsidR="00407325">
              <w:rPr>
                <w:rFonts w:asciiTheme="minorHAnsi" w:eastAsiaTheme="minorEastAsia" w:hAnsiTheme="minorHAnsi" w:cstheme="minorBidi"/>
                <w:noProof/>
                <w:sz w:val="22"/>
                <w:szCs w:val="22"/>
                <w:lang w:val="en-AU" w:eastAsia="en-AU"/>
              </w:rPr>
              <w:tab/>
            </w:r>
            <w:r w:rsidR="00407325" w:rsidRPr="0048240F">
              <w:rPr>
                <w:rStyle w:val="Hyperlink"/>
                <w:noProof/>
              </w:rPr>
              <w:t>General Interactions (for 2 weeks following OncoSil™ treatment)</w:t>
            </w:r>
            <w:r w:rsidR="00407325">
              <w:rPr>
                <w:noProof/>
                <w:webHidden/>
              </w:rPr>
              <w:tab/>
            </w:r>
            <w:r w:rsidR="00407325">
              <w:rPr>
                <w:noProof/>
                <w:webHidden/>
              </w:rPr>
              <w:fldChar w:fldCharType="begin"/>
            </w:r>
            <w:r w:rsidR="00407325">
              <w:rPr>
                <w:noProof/>
                <w:webHidden/>
              </w:rPr>
              <w:instrText xml:space="preserve"> PAGEREF _Toc127257466 \h </w:instrText>
            </w:r>
            <w:r w:rsidR="00407325">
              <w:rPr>
                <w:noProof/>
                <w:webHidden/>
              </w:rPr>
            </w:r>
            <w:r w:rsidR="00407325">
              <w:rPr>
                <w:noProof/>
                <w:webHidden/>
              </w:rPr>
              <w:fldChar w:fldCharType="separate"/>
            </w:r>
            <w:r w:rsidR="00407325">
              <w:rPr>
                <w:noProof/>
                <w:webHidden/>
              </w:rPr>
              <w:t>21</w:t>
            </w:r>
            <w:r w:rsidR="00407325">
              <w:rPr>
                <w:noProof/>
                <w:webHidden/>
              </w:rPr>
              <w:fldChar w:fldCharType="end"/>
            </w:r>
          </w:hyperlink>
        </w:p>
        <w:p w14:paraId="57E8AAF5" w14:textId="63420FD7" w:rsidR="00407325" w:rsidRDefault="000B14B6">
          <w:pPr>
            <w:pStyle w:val="TOC3"/>
            <w:tabs>
              <w:tab w:val="left" w:pos="1320"/>
              <w:tab w:val="right" w:leader="dot" w:pos="9016"/>
            </w:tabs>
            <w:rPr>
              <w:rFonts w:asciiTheme="minorHAnsi" w:eastAsiaTheme="minorEastAsia" w:hAnsiTheme="minorHAnsi" w:cstheme="minorBidi"/>
              <w:noProof/>
              <w:sz w:val="22"/>
              <w:szCs w:val="22"/>
              <w:lang w:val="en-AU" w:eastAsia="en-AU"/>
            </w:rPr>
          </w:pPr>
          <w:hyperlink w:anchor="_Toc127257467" w:history="1">
            <w:r w:rsidR="00407325" w:rsidRPr="0048240F">
              <w:rPr>
                <w:rStyle w:val="Hyperlink"/>
                <w:noProof/>
              </w:rPr>
              <w:t>12.1.2</w:t>
            </w:r>
            <w:r w:rsidR="00407325">
              <w:rPr>
                <w:rFonts w:asciiTheme="minorHAnsi" w:eastAsiaTheme="minorEastAsia" w:hAnsiTheme="minorHAnsi" w:cstheme="minorBidi"/>
                <w:noProof/>
                <w:sz w:val="22"/>
                <w:szCs w:val="22"/>
                <w:lang w:val="en-AU" w:eastAsia="en-AU"/>
              </w:rPr>
              <w:tab/>
            </w:r>
            <w:r w:rsidR="00407325" w:rsidRPr="0048240F">
              <w:rPr>
                <w:rStyle w:val="Hyperlink"/>
                <w:noProof/>
              </w:rPr>
              <w:t>Bathroom Use (for 2 weeks following OncoSil™ treatment)</w:t>
            </w:r>
            <w:r w:rsidR="00407325">
              <w:rPr>
                <w:noProof/>
                <w:webHidden/>
              </w:rPr>
              <w:tab/>
            </w:r>
            <w:r w:rsidR="00407325">
              <w:rPr>
                <w:noProof/>
                <w:webHidden/>
              </w:rPr>
              <w:fldChar w:fldCharType="begin"/>
            </w:r>
            <w:r w:rsidR="00407325">
              <w:rPr>
                <w:noProof/>
                <w:webHidden/>
              </w:rPr>
              <w:instrText xml:space="preserve"> PAGEREF _Toc127257467 \h </w:instrText>
            </w:r>
            <w:r w:rsidR="00407325">
              <w:rPr>
                <w:noProof/>
                <w:webHidden/>
              </w:rPr>
            </w:r>
            <w:r w:rsidR="00407325">
              <w:rPr>
                <w:noProof/>
                <w:webHidden/>
              </w:rPr>
              <w:fldChar w:fldCharType="separate"/>
            </w:r>
            <w:r w:rsidR="00407325">
              <w:rPr>
                <w:noProof/>
                <w:webHidden/>
              </w:rPr>
              <w:t>21</w:t>
            </w:r>
            <w:r w:rsidR="00407325">
              <w:rPr>
                <w:noProof/>
                <w:webHidden/>
              </w:rPr>
              <w:fldChar w:fldCharType="end"/>
            </w:r>
          </w:hyperlink>
        </w:p>
        <w:p w14:paraId="13F35398" w14:textId="4B3C0B3B" w:rsidR="00407325" w:rsidRDefault="000B14B6">
          <w:pPr>
            <w:pStyle w:val="TOC3"/>
            <w:tabs>
              <w:tab w:val="left" w:pos="1320"/>
              <w:tab w:val="right" w:leader="dot" w:pos="9016"/>
            </w:tabs>
            <w:rPr>
              <w:rFonts w:asciiTheme="minorHAnsi" w:eastAsiaTheme="minorEastAsia" w:hAnsiTheme="minorHAnsi" w:cstheme="minorBidi"/>
              <w:noProof/>
              <w:sz w:val="22"/>
              <w:szCs w:val="22"/>
              <w:lang w:val="en-AU" w:eastAsia="en-AU"/>
            </w:rPr>
          </w:pPr>
          <w:hyperlink w:anchor="_Toc127257468" w:history="1">
            <w:r w:rsidR="00407325" w:rsidRPr="0048240F">
              <w:rPr>
                <w:rStyle w:val="Hyperlink"/>
                <w:noProof/>
              </w:rPr>
              <w:t>12.1.3</w:t>
            </w:r>
            <w:r w:rsidR="00407325">
              <w:rPr>
                <w:rFonts w:asciiTheme="minorHAnsi" w:eastAsiaTheme="minorEastAsia" w:hAnsiTheme="minorHAnsi" w:cstheme="minorBidi"/>
                <w:noProof/>
                <w:sz w:val="22"/>
                <w:szCs w:val="22"/>
                <w:lang w:val="en-AU" w:eastAsia="en-AU"/>
              </w:rPr>
              <w:tab/>
            </w:r>
            <w:r w:rsidR="00407325" w:rsidRPr="0048240F">
              <w:rPr>
                <w:rStyle w:val="Hyperlink"/>
                <w:noProof/>
              </w:rPr>
              <w:t>General Clean Up (for 2 weeks following OncoSil™ treatment)</w:t>
            </w:r>
            <w:r w:rsidR="00407325">
              <w:rPr>
                <w:noProof/>
                <w:webHidden/>
              </w:rPr>
              <w:tab/>
            </w:r>
            <w:r w:rsidR="00407325">
              <w:rPr>
                <w:noProof/>
                <w:webHidden/>
              </w:rPr>
              <w:fldChar w:fldCharType="begin"/>
            </w:r>
            <w:r w:rsidR="00407325">
              <w:rPr>
                <w:noProof/>
                <w:webHidden/>
              </w:rPr>
              <w:instrText xml:space="preserve"> PAGEREF _Toc127257468 \h </w:instrText>
            </w:r>
            <w:r w:rsidR="00407325">
              <w:rPr>
                <w:noProof/>
                <w:webHidden/>
              </w:rPr>
            </w:r>
            <w:r w:rsidR="00407325">
              <w:rPr>
                <w:noProof/>
                <w:webHidden/>
              </w:rPr>
              <w:fldChar w:fldCharType="separate"/>
            </w:r>
            <w:r w:rsidR="00407325">
              <w:rPr>
                <w:noProof/>
                <w:webHidden/>
              </w:rPr>
              <w:t>21</w:t>
            </w:r>
            <w:r w:rsidR="00407325">
              <w:rPr>
                <w:noProof/>
                <w:webHidden/>
              </w:rPr>
              <w:fldChar w:fldCharType="end"/>
            </w:r>
          </w:hyperlink>
        </w:p>
        <w:p w14:paraId="78DAB8D8" w14:textId="06E9B817" w:rsidR="00407325" w:rsidRDefault="000B14B6">
          <w:pPr>
            <w:pStyle w:val="TOC1"/>
            <w:rPr>
              <w:rFonts w:asciiTheme="minorHAnsi" w:eastAsiaTheme="minorEastAsia" w:hAnsiTheme="minorHAnsi" w:cstheme="minorBidi"/>
              <w:b w:val="0"/>
              <w:bCs w:val="0"/>
              <w:caps w:val="0"/>
              <w:noProof/>
              <w:sz w:val="22"/>
              <w:szCs w:val="22"/>
              <w:lang w:val="en-AU" w:eastAsia="en-AU"/>
            </w:rPr>
          </w:pPr>
          <w:hyperlink w:anchor="_Toc127257469" w:history="1">
            <w:r w:rsidR="00407325" w:rsidRPr="0048240F">
              <w:rPr>
                <w:rStyle w:val="Hyperlink"/>
                <w:noProof/>
              </w:rPr>
              <w:t>13</w:t>
            </w:r>
            <w:r w:rsidR="00407325">
              <w:rPr>
                <w:rFonts w:asciiTheme="minorHAnsi" w:eastAsiaTheme="minorEastAsia" w:hAnsiTheme="minorHAnsi" w:cstheme="minorBidi"/>
                <w:b w:val="0"/>
                <w:bCs w:val="0"/>
                <w:caps w:val="0"/>
                <w:noProof/>
                <w:sz w:val="22"/>
                <w:szCs w:val="22"/>
                <w:lang w:val="en-AU" w:eastAsia="en-AU"/>
              </w:rPr>
              <w:tab/>
            </w:r>
            <w:r w:rsidR="00407325" w:rsidRPr="0048240F">
              <w:rPr>
                <w:rStyle w:val="Hyperlink"/>
                <w:noProof/>
              </w:rPr>
              <w:t>Other considerations following OncoSil™ implantation</w:t>
            </w:r>
            <w:r w:rsidR="00407325">
              <w:rPr>
                <w:noProof/>
                <w:webHidden/>
              </w:rPr>
              <w:tab/>
            </w:r>
            <w:r w:rsidR="00407325">
              <w:rPr>
                <w:noProof/>
                <w:webHidden/>
              </w:rPr>
              <w:fldChar w:fldCharType="begin"/>
            </w:r>
            <w:r w:rsidR="00407325">
              <w:rPr>
                <w:noProof/>
                <w:webHidden/>
              </w:rPr>
              <w:instrText xml:space="preserve"> PAGEREF _Toc127257469 \h </w:instrText>
            </w:r>
            <w:r w:rsidR="00407325">
              <w:rPr>
                <w:noProof/>
                <w:webHidden/>
              </w:rPr>
            </w:r>
            <w:r w:rsidR="00407325">
              <w:rPr>
                <w:noProof/>
                <w:webHidden/>
              </w:rPr>
              <w:fldChar w:fldCharType="separate"/>
            </w:r>
            <w:r w:rsidR="00407325">
              <w:rPr>
                <w:noProof/>
                <w:webHidden/>
              </w:rPr>
              <w:t>22</w:t>
            </w:r>
            <w:r w:rsidR="00407325">
              <w:rPr>
                <w:noProof/>
                <w:webHidden/>
              </w:rPr>
              <w:fldChar w:fldCharType="end"/>
            </w:r>
          </w:hyperlink>
        </w:p>
        <w:p w14:paraId="79F2335F" w14:textId="2EE078AD" w:rsidR="00407325" w:rsidRDefault="000B14B6">
          <w:pPr>
            <w:pStyle w:val="TOC2"/>
            <w:rPr>
              <w:rFonts w:asciiTheme="minorHAnsi" w:eastAsiaTheme="minorEastAsia" w:hAnsiTheme="minorHAnsi" w:cstheme="minorBidi"/>
              <w:smallCaps w:val="0"/>
              <w:noProof/>
              <w:sz w:val="22"/>
              <w:szCs w:val="22"/>
              <w:lang w:val="en-AU" w:eastAsia="en-AU"/>
            </w:rPr>
          </w:pPr>
          <w:hyperlink w:anchor="_Toc127257470" w:history="1">
            <w:r w:rsidR="00407325" w:rsidRPr="0048240F">
              <w:rPr>
                <w:rStyle w:val="Hyperlink"/>
                <w:noProof/>
              </w:rPr>
              <w:t>13.1.</w:t>
            </w:r>
            <w:r w:rsidR="00407325">
              <w:rPr>
                <w:rFonts w:asciiTheme="minorHAnsi" w:eastAsiaTheme="minorEastAsia" w:hAnsiTheme="minorHAnsi" w:cstheme="minorBidi"/>
                <w:smallCaps w:val="0"/>
                <w:noProof/>
                <w:sz w:val="22"/>
                <w:szCs w:val="22"/>
                <w:lang w:val="en-AU" w:eastAsia="en-AU"/>
              </w:rPr>
              <w:tab/>
            </w:r>
            <w:r w:rsidR="00407325" w:rsidRPr="0048240F">
              <w:rPr>
                <w:rStyle w:val="Hyperlink"/>
                <w:noProof/>
              </w:rPr>
              <w:t>Intimacy</w:t>
            </w:r>
            <w:r w:rsidR="00407325">
              <w:rPr>
                <w:noProof/>
                <w:webHidden/>
              </w:rPr>
              <w:tab/>
            </w:r>
            <w:r w:rsidR="00407325">
              <w:rPr>
                <w:noProof/>
                <w:webHidden/>
              </w:rPr>
              <w:fldChar w:fldCharType="begin"/>
            </w:r>
            <w:r w:rsidR="00407325">
              <w:rPr>
                <w:noProof/>
                <w:webHidden/>
              </w:rPr>
              <w:instrText xml:space="preserve"> PAGEREF _Toc127257470 \h </w:instrText>
            </w:r>
            <w:r w:rsidR="00407325">
              <w:rPr>
                <w:noProof/>
                <w:webHidden/>
              </w:rPr>
            </w:r>
            <w:r w:rsidR="00407325">
              <w:rPr>
                <w:noProof/>
                <w:webHidden/>
              </w:rPr>
              <w:fldChar w:fldCharType="separate"/>
            </w:r>
            <w:r w:rsidR="00407325">
              <w:rPr>
                <w:noProof/>
                <w:webHidden/>
              </w:rPr>
              <w:t>22</w:t>
            </w:r>
            <w:r w:rsidR="00407325">
              <w:rPr>
                <w:noProof/>
                <w:webHidden/>
              </w:rPr>
              <w:fldChar w:fldCharType="end"/>
            </w:r>
          </w:hyperlink>
        </w:p>
        <w:p w14:paraId="5BA9BBEC" w14:textId="45E843A8" w:rsidR="00407325" w:rsidRDefault="000B14B6">
          <w:pPr>
            <w:pStyle w:val="TOC2"/>
            <w:rPr>
              <w:rFonts w:asciiTheme="minorHAnsi" w:eastAsiaTheme="minorEastAsia" w:hAnsiTheme="minorHAnsi" w:cstheme="minorBidi"/>
              <w:smallCaps w:val="0"/>
              <w:noProof/>
              <w:sz w:val="22"/>
              <w:szCs w:val="22"/>
              <w:lang w:val="en-AU" w:eastAsia="en-AU"/>
            </w:rPr>
          </w:pPr>
          <w:hyperlink w:anchor="_Toc127257471" w:history="1">
            <w:r w:rsidR="00407325" w:rsidRPr="0048240F">
              <w:rPr>
                <w:rStyle w:val="Hyperlink"/>
                <w:noProof/>
              </w:rPr>
              <w:t>13.2.</w:t>
            </w:r>
            <w:r w:rsidR="00407325">
              <w:rPr>
                <w:rFonts w:asciiTheme="minorHAnsi" w:eastAsiaTheme="minorEastAsia" w:hAnsiTheme="minorHAnsi" w:cstheme="minorBidi"/>
                <w:smallCaps w:val="0"/>
                <w:noProof/>
                <w:sz w:val="22"/>
                <w:szCs w:val="22"/>
                <w:lang w:val="en-AU" w:eastAsia="en-AU"/>
              </w:rPr>
              <w:tab/>
            </w:r>
            <w:r w:rsidR="00407325" w:rsidRPr="0048240F">
              <w:rPr>
                <w:rStyle w:val="Hyperlink"/>
                <w:noProof/>
              </w:rPr>
              <w:t>Breastfeeding</w:t>
            </w:r>
            <w:r w:rsidR="00407325">
              <w:rPr>
                <w:noProof/>
                <w:webHidden/>
              </w:rPr>
              <w:tab/>
            </w:r>
            <w:r w:rsidR="00407325">
              <w:rPr>
                <w:noProof/>
                <w:webHidden/>
              </w:rPr>
              <w:fldChar w:fldCharType="begin"/>
            </w:r>
            <w:r w:rsidR="00407325">
              <w:rPr>
                <w:noProof/>
                <w:webHidden/>
              </w:rPr>
              <w:instrText xml:space="preserve"> PAGEREF _Toc127257471 \h </w:instrText>
            </w:r>
            <w:r w:rsidR="00407325">
              <w:rPr>
                <w:noProof/>
                <w:webHidden/>
              </w:rPr>
            </w:r>
            <w:r w:rsidR="00407325">
              <w:rPr>
                <w:noProof/>
                <w:webHidden/>
              </w:rPr>
              <w:fldChar w:fldCharType="separate"/>
            </w:r>
            <w:r w:rsidR="00407325">
              <w:rPr>
                <w:noProof/>
                <w:webHidden/>
              </w:rPr>
              <w:t>22</w:t>
            </w:r>
            <w:r w:rsidR="00407325">
              <w:rPr>
                <w:noProof/>
                <w:webHidden/>
              </w:rPr>
              <w:fldChar w:fldCharType="end"/>
            </w:r>
          </w:hyperlink>
        </w:p>
        <w:p w14:paraId="199B22AE" w14:textId="04509C0D" w:rsidR="00407325" w:rsidRDefault="000B14B6">
          <w:pPr>
            <w:pStyle w:val="TOC2"/>
            <w:rPr>
              <w:rFonts w:asciiTheme="minorHAnsi" w:eastAsiaTheme="minorEastAsia" w:hAnsiTheme="minorHAnsi" w:cstheme="minorBidi"/>
              <w:smallCaps w:val="0"/>
              <w:noProof/>
              <w:sz w:val="22"/>
              <w:szCs w:val="22"/>
              <w:lang w:val="en-AU" w:eastAsia="en-AU"/>
            </w:rPr>
          </w:pPr>
          <w:hyperlink w:anchor="_Toc127257472" w:history="1">
            <w:r w:rsidR="00407325" w:rsidRPr="0048240F">
              <w:rPr>
                <w:rStyle w:val="Hyperlink"/>
                <w:noProof/>
              </w:rPr>
              <w:t>13.3.</w:t>
            </w:r>
            <w:r w:rsidR="00407325">
              <w:rPr>
                <w:rFonts w:asciiTheme="minorHAnsi" w:eastAsiaTheme="minorEastAsia" w:hAnsiTheme="minorHAnsi" w:cstheme="minorBidi"/>
                <w:smallCaps w:val="0"/>
                <w:noProof/>
                <w:sz w:val="22"/>
                <w:szCs w:val="22"/>
                <w:lang w:val="en-AU" w:eastAsia="en-AU"/>
              </w:rPr>
              <w:tab/>
            </w:r>
            <w:r w:rsidR="00407325" w:rsidRPr="0048240F">
              <w:rPr>
                <w:rStyle w:val="Hyperlink"/>
                <w:noProof/>
              </w:rPr>
              <w:t>Other Medical Procedures</w:t>
            </w:r>
            <w:r w:rsidR="00407325">
              <w:rPr>
                <w:noProof/>
                <w:webHidden/>
              </w:rPr>
              <w:tab/>
            </w:r>
            <w:r w:rsidR="00407325">
              <w:rPr>
                <w:noProof/>
                <w:webHidden/>
              </w:rPr>
              <w:fldChar w:fldCharType="begin"/>
            </w:r>
            <w:r w:rsidR="00407325">
              <w:rPr>
                <w:noProof/>
                <w:webHidden/>
              </w:rPr>
              <w:instrText xml:space="preserve"> PAGEREF _Toc127257472 \h </w:instrText>
            </w:r>
            <w:r w:rsidR="00407325">
              <w:rPr>
                <w:noProof/>
                <w:webHidden/>
              </w:rPr>
            </w:r>
            <w:r w:rsidR="00407325">
              <w:rPr>
                <w:noProof/>
                <w:webHidden/>
              </w:rPr>
              <w:fldChar w:fldCharType="separate"/>
            </w:r>
            <w:r w:rsidR="00407325">
              <w:rPr>
                <w:noProof/>
                <w:webHidden/>
              </w:rPr>
              <w:t>22</w:t>
            </w:r>
            <w:r w:rsidR="00407325">
              <w:rPr>
                <w:noProof/>
                <w:webHidden/>
              </w:rPr>
              <w:fldChar w:fldCharType="end"/>
            </w:r>
          </w:hyperlink>
        </w:p>
        <w:p w14:paraId="6F8E2DCC" w14:textId="3D0089A2" w:rsidR="00407325" w:rsidRDefault="000B14B6">
          <w:pPr>
            <w:pStyle w:val="TOC2"/>
            <w:rPr>
              <w:rFonts w:asciiTheme="minorHAnsi" w:eastAsiaTheme="minorEastAsia" w:hAnsiTheme="minorHAnsi" w:cstheme="minorBidi"/>
              <w:smallCaps w:val="0"/>
              <w:noProof/>
              <w:sz w:val="22"/>
              <w:szCs w:val="22"/>
              <w:lang w:val="en-AU" w:eastAsia="en-AU"/>
            </w:rPr>
          </w:pPr>
          <w:hyperlink w:anchor="_Toc127257473" w:history="1">
            <w:r w:rsidR="00407325" w:rsidRPr="0048240F">
              <w:rPr>
                <w:rStyle w:val="Hyperlink"/>
                <w:noProof/>
              </w:rPr>
              <w:t>13.4.</w:t>
            </w:r>
            <w:r w:rsidR="00407325">
              <w:rPr>
                <w:rFonts w:asciiTheme="minorHAnsi" w:eastAsiaTheme="minorEastAsia" w:hAnsiTheme="minorHAnsi" w:cstheme="minorBidi"/>
                <w:smallCaps w:val="0"/>
                <w:noProof/>
                <w:sz w:val="22"/>
                <w:szCs w:val="22"/>
                <w:lang w:val="en-AU" w:eastAsia="en-AU"/>
              </w:rPr>
              <w:tab/>
            </w:r>
            <w:r w:rsidR="00407325" w:rsidRPr="0048240F">
              <w:rPr>
                <w:rStyle w:val="Hyperlink"/>
                <w:noProof/>
              </w:rPr>
              <w:t>In the event of death within 3 months of the OncoSil™ implant</w:t>
            </w:r>
            <w:r w:rsidR="00407325">
              <w:rPr>
                <w:noProof/>
                <w:webHidden/>
              </w:rPr>
              <w:tab/>
            </w:r>
            <w:r w:rsidR="00407325">
              <w:rPr>
                <w:noProof/>
                <w:webHidden/>
              </w:rPr>
              <w:fldChar w:fldCharType="begin"/>
            </w:r>
            <w:r w:rsidR="00407325">
              <w:rPr>
                <w:noProof/>
                <w:webHidden/>
              </w:rPr>
              <w:instrText xml:space="preserve"> PAGEREF _Toc127257473 \h </w:instrText>
            </w:r>
            <w:r w:rsidR="00407325">
              <w:rPr>
                <w:noProof/>
                <w:webHidden/>
              </w:rPr>
            </w:r>
            <w:r w:rsidR="00407325">
              <w:rPr>
                <w:noProof/>
                <w:webHidden/>
              </w:rPr>
              <w:fldChar w:fldCharType="separate"/>
            </w:r>
            <w:r w:rsidR="00407325">
              <w:rPr>
                <w:noProof/>
                <w:webHidden/>
              </w:rPr>
              <w:t>22</w:t>
            </w:r>
            <w:r w:rsidR="00407325">
              <w:rPr>
                <w:noProof/>
                <w:webHidden/>
              </w:rPr>
              <w:fldChar w:fldCharType="end"/>
            </w:r>
          </w:hyperlink>
        </w:p>
        <w:p w14:paraId="62EC2CCB" w14:textId="3C7FDAFA" w:rsidR="003A3184" w:rsidRPr="00B703A0" w:rsidRDefault="003A3184" w:rsidP="0068710E">
          <w:pPr>
            <w:pStyle w:val="ListParagraph"/>
            <w:ind w:left="360"/>
            <w:rPr>
              <w:rFonts w:asciiTheme="minorHAnsi" w:hAnsiTheme="minorHAnsi"/>
              <w:szCs w:val="22"/>
              <w:lang w:val="en-GB"/>
            </w:rPr>
          </w:pPr>
          <w:r w:rsidRPr="00B703A0">
            <w:rPr>
              <w:rFonts w:asciiTheme="minorHAnsi" w:hAnsiTheme="minorHAnsi"/>
              <w:b/>
              <w:bCs/>
              <w:noProof/>
              <w:szCs w:val="22"/>
              <w:lang w:val="en-GB"/>
            </w:rPr>
            <w:fldChar w:fldCharType="end"/>
          </w:r>
        </w:p>
      </w:sdtContent>
    </w:sdt>
    <w:p w14:paraId="1FF5D915" w14:textId="3A4C0E29" w:rsidR="003A3184" w:rsidRPr="005D147A" w:rsidRDefault="003A3184" w:rsidP="00DB0A17">
      <w:pPr>
        <w:spacing w:before="0"/>
        <w:jc w:val="left"/>
        <w:rPr>
          <w:rFonts w:asciiTheme="minorHAnsi" w:hAnsiTheme="minorHAnsi" w:cs="Arial"/>
          <w:bCs/>
          <w:szCs w:val="22"/>
          <w:lang w:val="en-GB"/>
        </w:rPr>
      </w:pPr>
    </w:p>
    <w:p w14:paraId="64ECC769" w14:textId="77777777" w:rsidR="00196556" w:rsidRPr="00B703A0" w:rsidRDefault="00196556" w:rsidP="00D7736B">
      <w:pPr>
        <w:rPr>
          <w:rStyle w:val="BookTitle"/>
          <w:rFonts w:cs="Arial"/>
          <w:smallCaps w:val="0"/>
          <w:spacing w:val="0"/>
          <w:kern w:val="32"/>
          <w:sz w:val="28"/>
          <w:szCs w:val="32"/>
        </w:rPr>
      </w:pPr>
      <w:r w:rsidRPr="00B703A0">
        <w:rPr>
          <w:rStyle w:val="BookTitle"/>
          <w:b w:val="0"/>
          <w:bCs w:val="0"/>
          <w:smallCaps w:val="0"/>
          <w:spacing w:val="0"/>
        </w:rPr>
        <w:br w:type="page"/>
      </w:r>
    </w:p>
    <w:p w14:paraId="01846436" w14:textId="64983082" w:rsidR="00277D73" w:rsidRPr="007A3EAC" w:rsidRDefault="00911E98" w:rsidP="00260B23">
      <w:pPr>
        <w:pStyle w:val="Heading1"/>
        <w:rPr>
          <w:rStyle w:val="BookTitle"/>
          <w:b/>
          <w:bCs/>
          <w:smallCaps w:val="0"/>
          <w:spacing w:val="0"/>
        </w:rPr>
      </w:pPr>
      <w:bookmarkStart w:id="0" w:name="_Toc127257435"/>
      <w:r w:rsidRPr="007A3EAC">
        <w:rPr>
          <w:rStyle w:val="BookTitle"/>
          <w:b/>
          <w:bCs/>
          <w:smallCaps w:val="0"/>
          <w:spacing w:val="0"/>
        </w:rPr>
        <w:lastRenderedPageBreak/>
        <w:t>Scope</w:t>
      </w:r>
      <w:bookmarkEnd w:id="0"/>
    </w:p>
    <w:sdt>
      <w:sdtPr>
        <w:alias w:val="Comments"/>
        <w:tag w:val=""/>
        <w:id w:val="-2048133825"/>
        <w:placeholder>
          <w:docPart w:val="C58C6BACE14D416BBE61EF2666F25C26"/>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D89D075" w14:textId="25D60EFA" w:rsidR="007A3EAC" w:rsidRPr="00FB78BA" w:rsidRDefault="00CA43B6" w:rsidP="00CA43B6">
          <w:r>
            <w:t>The SSCP is intended to provide public access to an updated summary of clinical data and other information about the safety and clinical performance of the medical device.</w:t>
          </w:r>
        </w:p>
      </w:sdtContent>
    </w:sdt>
    <w:p w14:paraId="352AB34F" w14:textId="57068F31" w:rsidR="00844353" w:rsidRPr="00FB78BA" w:rsidRDefault="00BF59D1" w:rsidP="00260B23">
      <w:pPr>
        <w:pStyle w:val="Heading1"/>
        <w:rPr>
          <w:lang w:val="en-GB"/>
        </w:rPr>
      </w:pPr>
      <w:bookmarkStart w:id="1" w:name="_Toc127257436"/>
      <w:r>
        <w:rPr>
          <w:lang w:val="en-GB"/>
        </w:rPr>
        <w:t>Applicable Standards</w:t>
      </w:r>
      <w:bookmarkEnd w:id="1"/>
    </w:p>
    <w:tbl>
      <w:tblPr>
        <w:tblStyle w:val="GridTable1Light-Accent1"/>
        <w:tblW w:w="0" w:type="auto"/>
        <w:tblLook w:val="04A0" w:firstRow="1" w:lastRow="0" w:firstColumn="1" w:lastColumn="0" w:noHBand="0" w:noVBand="1"/>
      </w:tblPr>
      <w:tblGrid>
        <w:gridCol w:w="3041"/>
        <w:gridCol w:w="4429"/>
        <w:gridCol w:w="1546"/>
      </w:tblGrid>
      <w:tr w:rsidR="00002D7E" w:rsidRPr="00D4112D" w14:paraId="171DD354" w14:textId="77777777" w:rsidTr="007211BF">
        <w:trPr>
          <w:cnfStyle w:val="100000000000" w:firstRow="1" w:lastRow="0" w:firstColumn="0" w:lastColumn="0" w:oddVBand="0" w:evenVBand="0" w:oddHBand="0" w:evenHBand="0" w:firstRowFirstColumn="0" w:firstRowLastColumn="0" w:lastRowFirstColumn="0" w:lastRowLastColumn="0"/>
          <w:trHeight w:val="57"/>
          <w:tblHeader/>
        </w:trPr>
        <w:tc>
          <w:tcPr>
            <w:cnfStyle w:val="001000000000" w:firstRow="0" w:lastRow="0" w:firstColumn="1" w:lastColumn="0" w:oddVBand="0" w:evenVBand="0" w:oddHBand="0" w:evenHBand="0" w:firstRowFirstColumn="0" w:firstRowLastColumn="0" w:lastRowFirstColumn="0" w:lastRowLastColumn="0"/>
            <w:tcW w:w="0" w:type="auto"/>
          </w:tcPr>
          <w:p w14:paraId="2BCAB53B" w14:textId="77777777" w:rsidR="00002D7E" w:rsidRPr="00D4112D" w:rsidRDefault="00002D7E" w:rsidP="00260B23">
            <w:pPr>
              <w:rPr>
                <w:i/>
                <w:iCs/>
                <w:sz w:val="18"/>
                <w:szCs w:val="18"/>
                <w:lang w:val="en-GB"/>
              </w:rPr>
            </w:pPr>
            <w:r w:rsidRPr="00D4112D">
              <w:rPr>
                <w:i/>
                <w:iCs/>
                <w:sz w:val="18"/>
                <w:szCs w:val="18"/>
                <w:lang w:val="en-GB"/>
              </w:rPr>
              <w:t>External Document Reference</w:t>
            </w:r>
          </w:p>
        </w:tc>
        <w:tc>
          <w:tcPr>
            <w:tcW w:w="4429" w:type="dxa"/>
          </w:tcPr>
          <w:p w14:paraId="1A975CB2" w14:textId="77777777" w:rsidR="00002D7E" w:rsidRPr="00D4112D" w:rsidRDefault="00002D7E" w:rsidP="00260B23">
            <w:pPr>
              <w:cnfStyle w:val="100000000000" w:firstRow="1" w:lastRow="0" w:firstColumn="0" w:lastColumn="0" w:oddVBand="0" w:evenVBand="0" w:oddHBand="0" w:evenHBand="0" w:firstRowFirstColumn="0" w:firstRowLastColumn="0" w:lastRowFirstColumn="0" w:lastRowLastColumn="0"/>
              <w:rPr>
                <w:sz w:val="18"/>
                <w:szCs w:val="18"/>
                <w:lang w:val="en-GB"/>
              </w:rPr>
            </w:pPr>
            <w:r w:rsidRPr="00D4112D">
              <w:rPr>
                <w:sz w:val="18"/>
                <w:szCs w:val="18"/>
                <w:lang w:val="en-GB"/>
              </w:rPr>
              <w:t>Document Title</w:t>
            </w:r>
          </w:p>
        </w:tc>
        <w:tc>
          <w:tcPr>
            <w:tcW w:w="1546" w:type="dxa"/>
          </w:tcPr>
          <w:p w14:paraId="3BCBDE59" w14:textId="77777777" w:rsidR="00002D7E" w:rsidRPr="00D4112D" w:rsidRDefault="00002D7E" w:rsidP="00260B23">
            <w:pPr>
              <w:cnfStyle w:val="100000000000" w:firstRow="1" w:lastRow="0" w:firstColumn="0" w:lastColumn="0" w:oddVBand="0" w:evenVBand="0" w:oddHBand="0" w:evenHBand="0" w:firstRowFirstColumn="0" w:firstRowLastColumn="0" w:lastRowFirstColumn="0" w:lastRowLastColumn="0"/>
              <w:rPr>
                <w:sz w:val="18"/>
                <w:szCs w:val="18"/>
                <w:lang w:val="en-GB"/>
              </w:rPr>
            </w:pPr>
            <w:r w:rsidRPr="00D4112D">
              <w:rPr>
                <w:sz w:val="18"/>
                <w:szCs w:val="18"/>
                <w:lang w:val="en-GB"/>
              </w:rPr>
              <w:t>Document Revision</w:t>
            </w:r>
          </w:p>
        </w:tc>
      </w:tr>
      <w:tr w:rsidR="00002D7E" w:rsidRPr="00D4112D" w14:paraId="007EC479" w14:textId="77777777" w:rsidTr="007211BF">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6E40EC91" w14:textId="692F83A7" w:rsidR="00002D7E" w:rsidRPr="00D4112D" w:rsidRDefault="00002D7E" w:rsidP="000B5274">
            <w:pPr>
              <w:pStyle w:val="ListParagraph"/>
              <w:numPr>
                <w:ilvl w:val="0"/>
                <w:numId w:val="6"/>
              </w:numPr>
              <w:spacing w:before="0" w:after="0" w:line="260" w:lineRule="atLeast"/>
              <w:ind w:left="1014" w:hanging="850"/>
              <w:jc w:val="left"/>
              <w:rPr>
                <w:i/>
                <w:iCs/>
                <w:sz w:val="18"/>
                <w:szCs w:val="18"/>
                <w:lang w:val="en-GB"/>
              </w:rPr>
            </w:pPr>
            <w:bookmarkStart w:id="2" w:name="_Ref108704696"/>
            <w:r w:rsidRPr="00D4112D">
              <w:rPr>
                <w:i/>
                <w:iCs/>
                <w:sz w:val="18"/>
                <w:szCs w:val="18"/>
                <w:lang w:val="en-GB"/>
              </w:rPr>
              <w:t>BS EN ISO 13485</w:t>
            </w:r>
            <w:bookmarkEnd w:id="2"/>
          </w:p>
        </w:tc>
        <w:tc>
          <w:tcPr>
            <w:tcW w:w="4429" w:type="dxa"/>
          </w:tcPr>
          <w:p w14:paraId="4BC07993" w14:textId="77777777" w:rsidR="00002D7E" w:rsidRPr="00D4112D" w:rsidRDefault="00002D7E" w:rsidP="00260B23">
            <w:pPr>
              <w:cnfStyle w:val="000000000000" w:firstRow="0" w:lastRow="0" w:firstColumn="0" w:lastColumn="0" w:oddVBand="0" w:evenVBand="0" w:oddHBand="0" w:evenHBand="0" w:firstRowFirstColumn="0" w:firstRowLastColumn="0" w:lastRowFirstColumn="0" w:lastRowLastColumn="0"/>
              <w:rPr>
                <w:sz w:val="18"/>
                <w:szCs w:val="18"/>
                <w:lang w:val="en-GB"/>
              </w:rPr>
            </w:pPr>
            <w:r w:rsidRPr="00D4112D">
              <w:rPr>
                <w:sz w:val="18"/>
                <w:szCs w:val="18"/>
                <w:lang w:val="en-AU"/>
              </w:rPr>
              <w:t>Medical devices — Quality management systems</w:t>
            </w:r>
          </w:p>
        </w:tc>
        <w:tc>
          <w:tcPr>
            <w:tcW w:w="1546" w:type="dxa"/>
          </w:tcPr>
          <w:p w14:paraId="3204E2D5" w14:textId="77777777" w:rsidR="00002D7E" w:rsidRPr="00D4112D" w:rsidRDefault="00002D7E" w:rsidP="00260B23">
            <w:pPr>
              <w:cnfStyle w:val="000000000000" w:firstRow="0" w:lastRow="0" w:firstColumn="0" w:lastColumn="0" w:oddVBand="0" w:evenVBand="0" w:oddHBand="0" w:evenHBand="0" w:firstRowFirstColumn="0" w:firstRowLastColumn="0" w:lastRowFirstColumn="0" w:lastRowLastColumn="0"/>
              <w:rPr>
                <w:sz w:val="18"/>
                <w:szCs w:val="18"/>
                <w:lang w:val="en-GB"/>
              </w:rPr>
            </w:pPr>
            <w:r w:rsidRPr="00D4112D">
              <w:rPr>
                <w:sz w:val="18"/>
                <w:szCs w:val="18"/>
                <w:lang w:val="en-GB"/>
              </w:rPr>
              <w:t>2016+A11:2021</w:t>
            </w:r>
          </w:p>
        </w:tc>
      </w:tr>
      <w:tr w:rsidR="00002D7E" w:rsidRPr="00D4112D" w14:paraId="1A24F8E0" w14:textId="77777777" w:rsidTr="007211BF">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1A440730" w14:textId="6E91104F" w:rsidR="00002D7E" w:rsidRPr="00D4112D" w:rsidRDefault="00002D7E" w:rsidP="000B5274">
            <w:pPr>
              <w:pStyle w:val="ListParagraph"/>
              <w:numPr>
                <w:ilvl w:val="0"/>
                <w:numId w:val="6"/>
              </w:numPr>
              <w:spacing w:before="0" w:after="0" w:line="260" w:lineRule="atLeast"/>
              <w:ind w:left="1014" w:hanging="850"/>
              <w:jc w:val="left"/>
              <w:rPr>
                <w:i/>
                <w:iCs/>
                <w:sz w:val="18"/>
                <w:szCs w:val="18"/>
                <w:lang w:val="en-GB"/>
              </w:rPr>
            </w:pPr>
            <w:bookmarkStart w:id="3" w:name="_Ref108704712"/>
            <w:r w:rsidRPr="00D4112D">
              <w:rPr>
                <w:i/>
                <w:iCs/>
                <w:sz w:val="18"/>
                <w:szCs w:val="18"/>
                <w:lang w:val="en-GB"/>
              </w:rPr>
              <w:t>BS EN ISO 14971</w:t>
            </w:r>
            <w:bookmarkEnd w:id="3"/>
          </w:p>
        </w:tc>
        <w:tc>
          <w:tcPr>
            <w:tcW w:w="4429" w:type="dxa"/>
          </w:tcPr>
          <w:p w14:paraId="3ED47CE1" w14:textId="77777777" w:rsidR="00002D7E" w:rsidRPr="00D4112D" w:rsidRDefault="00002D7E" w:rsidP="00260B23">
            <w:pPr>
              <w:cnfStyle w:val="000000000000" w:firstRow="0" w:lastRow="0" w:firstColumn="0" w:lastColumn="0" w:oddVBand="0" w:evenVBand="0" w:oddHBand="0" w:evenHBand="0" w:firstRowFirstColumn="0" w:firstRowLastColumn="0" w:lastRowFirstColumn="0" w:lastRowLastColumn="0"/>
              <w:rPr>
                <w:sz w:val="18"/>
                <w:szCs w:val="18"/>
                <w:lang w:val="en-GB"/>
              </w:rPr>
            </w:pPr>
            <w:r w:rsidRPr="00D4112D">
              <w:rPr>
                <w:sz w:val="18"/>
                <w:szCs w:val="18"/>
                <w:lang w:val="en-AU"/>
              </w:rPr>
              <w:t>Medical devices — Application of risk management to medical devices</w:t>
            </w:r>
          </w:p>
        </w:tc>
        <w:tc>
          <w:tcPr>
            <w:tcW w:w="1546" w:type="dxa"/>
          </w:tcPr>
          <w:p w14:paraId="78C78ACE" w14:textId="77777777" w:rsidR="00002D7E" w:rsidRPr="00D4112D" w:rsidRDefault="00002D7E" w:rsidP="00260B23">
            <w:pPr>
              <w:cnfStyle w:val="000000000000" w:firstRow="0" w:lastRow="0" w:firstColumn="0" w:lastColumn="0" w:oddVBand="0" w:evenVBand="0" w:oddHBand="0" w:evenHBand="0" w:firstRowFirstColumn="0" w:firstRowLastColumn="0" w:lastRowFirstColumn="0" w:lastRowLastColumn="0"/>
              <w:rPr>
                <w:sz w:val="18"/>
                <w:szCs w:val="18"/>
                <w:lang w:val="en-GB"/>
              </w:rPr>
            </w:pPr>
            <w:r w:rsidRPr="00D4112D">
              <w:rPr>
                <w:sz w:val="18"/>
                <w:szCs w:val="18"/>
                <w:lang w:val="en-GB"/>
              </w:rPr>
              <w:t>2019+A11:2021</w:t>
            </w:r>
          </w:p>
        </w:tc>
      </w:tr>
      <w:tr w:rsidR="00002D7E" w:rsidRPr="00D4112D" w14:paraId="7DE5E677" w14:textId="77777777" w:rsidTr="007211BF">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30104AC4" w14:textId="3CD70D02" w:rsidR="00002D7E" w:rsidRPr="00D4112D" w:rsidRDefault="00002D7E" w:rsidP="000B5274">
            <w:pPr>
              <w:pStyle w:val="ListParagraph"/>
              <w:numPr>
                <w:ilvl w:val="0"/>
                <w:numId w:val="6"/>
              </w:numPr>
              <w:spacing w:before="0" w:after="0" w:line="260" w:lineRule="atLeast"/>
              <w:ind w:left="1014" w:hanging="850"/>
              <w:jc w:val="left"/>
              <w:rPr>
                <w:i/>
                <w:iCs/>
                <w:sz w:val="18"/>
                <w:szCs w:val="18"/>
                <w:lang w:val="en-GB"/>
              </w:rPr>
            </w:pPr>
            <w:bookmarkStart w:id="4" w:name="_Ref108726896"/>
            <w:r w:rsidRPr="00D4112D">
              <w:rPr>
                <w:i/>
                <w:iCs/>
                <w:sz w:val="18"/>
                <w:szCs w:val="18"/>
                <w:lang w:val="en-GB"/>
              </w:rPr>
              <w:t>BS EN ISO 14155</w:t>
            </w:r>
            <w:bookmarkEnd w:id="4"/>
          </w:p>
        </w:tc>
        <w:tc>
          <w:tcPr>
            <w:tcW w:w="4429" w:type="dxa"/>
          </w:tcPr>
          <w:p w14:paraId="7C110CBA" w14:textId="77777777" w:rsidR="00002D7E" w:rsidRPr="00D4112D" w:rsidRDefault="00002D7E" w:rsidP="00260B23">
            <w:pPr>
              <w:cnfStyle w:val="000000000000" w:firstRow="0" w:lastRow="0" w:firstColumn="0" w:lastColumn="0" w:oddVBand="0" w:evenVBand="0" w:oddHBand="0" w:evenHBand="0" w:firstRowFirstColumn="0" w:firstRowLastColumn="0" w:lastRowFirstColumn="0" w:lastRowLastColumn="0"/>
              <w:rPr>
                <w:sz w:val="18"/>
                <w:szCs w:val="18"/>
                <w:lang w:val="en-GB"/>
              </w:rPr>
            </w:pPr>
            <w:r w:rsidRPr="00D4112D">
              <w:rPr>
                <w:sz w:val="18"/>
                <w:szCs w:val="18"/>
                <w:lang w:val="en-GB"/>
              </w:rPr>
              <w:t>Clinical investigation of medical devices for human subjects. Good clinical practice</w:t>
            </w:r>
          </w:p>
        </w:tc>
        <w:tc>
          <w:tcPr>
            <w:tcW w:w="1546" w:type="dxa"/>
          </w:tcPr>
          <w:p w14:paraId="35223F5F" w14:textId="77777777" w:rsidR="00002D7E" w:rsidRPr="00D4112D" w:rsidRDefault="00002D7E" w:rsidP="00260B23">
            <w:pPr>
              <w:cnfStyle w:val="000000000000" w:firstRow="0" w:lastRow="0" w:firstColumn="0" w:lastColumn="0" w:oddVBand="0" w:evenVBand="0" w:oddHBand="0" w:evenHBand="0" w:firstRowFirstColumn="0" w:firstRowLastColumn="0" w:lastRowFirstColumn="0" w:lastRowLastColumn="0"/>
              <w:rPr>
                <w:sz w:val="18"/>
                <w:szCs w:val="18"/>
                <w:lang w:val="en-GB"/>
              </w:rPr>
            </w:pPr>
            <w:r w:rsidRPr="00D4112D">
              <w:rPr>
                <w:sz w:val="18"/>
                <w:szCs w:val="18"/>
                <w:lang w:val="en-GB"/>
              </w:rPr>
              <w:t>2020</w:t>
            </w:r>
          </w:p>
        </w:tc>
      </w:tr>
      <w:tr w:rsidR="00002D7E" w:rsidRPr="00D4112D" w14:paraId="3FE56791" w14:textId="77777777" w:rsidTr="007211BF">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4510742B" w14:textId="1B3A47E7" w:rsidR="00002D7E" w:rsidRPr="00D4112D" w:rsidRDefault="00002D7E" w:rsidP="000B5274">
            <w:pPr>
              <w:pStyle w:val="ListParagraph"/>
              <w:numPr>
                <w:ilvl w:val="0"/>
                <w:numId w:val="6"/>
              </w:numPr>
              <w:spacing w:before="0" w:after="0" w:line="260" w:lineRule="atLeast"/>
              <w:ind w:left="1014" w:hanging="850"/>
              <w:jc w:val="left"/>
              <w:rPr>
                <w:i/>
                <w:iCs/>
                <w:sz w:val="18"/>
                <w:szCs w:val="18"/>
                <w:lang w:val="en-GB"/>
              </w:rPr>
            </w:pPr>
            <w:bookmarkStart w:id="5" w:name="_Ref108806090"/>
            <w:r w:rsidRPr="00D4112D">
              <w:rPr>
                <w:i/>
                <w:iCs/>
                <w:sz w:val="18"/>
                <w:szCs w:val="18"/>
                <w:lang w:val="en-GB"/>
              </w:rPr>
              <w:t>Council Directive 2013/59/EURATOM</w:t>
            </w:r>
            <w:bookmarkEnd w:id="5"/>
          </w:p>
        </w:tc>
        <w:tc>
          <w:tcPr>
            <w:tcW w:w="4429" w:type="dxa"/>
          </w:tcPr>
          <w:p w14:paraId="234567E5" w14:textId="77777777" w:rsidR="00002D7E" w:rsidRPr="00B414CE" w:rsidRDefault="00002D7E" w:rsidP="00260B23">
            <w:pPr>
              <w:cnfStyle w:val="000000000000" w:firstRow="0" w:lastRow="0" w:firstColumn="0" w:lastColumn="0" w:oddVBand="0" w:evenVBand="0" w:oddHBand="0" w:evenHBand="0" w:firstRowFirstColumn="0" w:firstRowLastColumn="0" w:lastRowFirstColumn="0" w:lastRowLastColumn="0"/>
              <w:rPr>
                <w:sz w:val="18"/>
                <w:szCs w:val="18"/>
                <w:lang w:val="en-AU"/>
              </w:rPr>
            </w:pPr>
            <w:r w:rsidRPr="00B414CE">
              <w:rPr>
                <w:sz w:val="18"/>
                <w:szCs w:val="18"/>
                <w:lang w:val="en-AU"/>
              </w:rPr>
              <w:t>Council Directive laying down basic safety standards for protection against the dangers arising from exposure to ionising radiation, and repealing Directives 89/618/Euratom, 90/641/Euratom, 96/29/Euratom, 97/43/Euratom and 2003/122/Euratom</w:t>
            </w:r>
          </w:p>
        </w:tc>
        <w:tc>
          <w:tcPr>
            <w:tcW w:w="1546" w:type="dxa"/>
          </w:tcPr>
          <w:p w14:paraId="38AF809A" w14:textId="041DF6B7" w:rsidR="00002D7E" w:rsidRPr="00D4112D" w:rsidRDefault="00002D7E" w:rsidP="00260B23">
            <w:pPr>
              <w:cnfStyle w:val="000000000000" w:firstRow="0" w:lastRow="0" w:firstColumn="0" w:lastColumn="0" w:oddVBand="0" w:evenVBand="0" w:oddHBand="0" w:evenHBand="0" w:firstRowFirstColumn="0" w:firstRowLastColumn="0" w:lastRowFirstColumn="0" w:lastRowLastColumn="0"/>
              <w:rPr>
                <w:sz w:val="18"/>
                <w:szCs w:val="18"/>
                <w:lang w:val="en-GB"/>
              </w:rPr>
            </w:pPr>
            <w:r w:rsidRPr="00D4112D">
              <w:rPr>
                <w:sz w:val="18"/>
                <w:szCs w:val="18"/>
                <w:lang w:val="en-GB"/>
              </w:rPr>
              <w:t>2013</w:t>
            </w:r>
          </w:p>
        </w:tc>
      </w:tr>
      <w:tr w:rsidR="003F5976" w:rsidRPr="00D4112D" w14:paraId="6948FB3E" w14:textId="77777777" w:rsidTr="007211BF">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5EC2F46D" w14:textId="220387BC" w:rsidR="003F5976" w:rsidRPr="00D4112D" w:rsidRDefault="003F5976" w:rsidP="000B5274">
            <w:pPr>
              <w:pStyle w:val="ListParagraph"/>
              <w:numPr>
                <w:ilvl w:val="0"/>
                <w:numId w:val="6"/>
              </w:numPr>
              <w:spacing w:before="0" w:after="0" w:line="260" w:lineRule="atLeast"/>
              <w:ind w:left="1014" w:hanging="850"/>
              <w:jc w:val="left"/>
              <w:rPr>
                <w:i/>
                <w:iCs/>
                <w:sz w:val="18"/>
                <w:szCs w:val="18"/>
                <w:lang w:val="en-GB"/>
              </w:rPr>
            </w:pPr>
            <w:bookmarkStart w:id="6" w:name="_Ref109496833"/>
            <w:r>
              <w:rPr>
                <w:i/>
                <w:iCs/>
                <w:sz w:val="18"/>
                <w:szCs w:val="18"/>
                <w:lang w:val="en-GB"/>
              </w:rPr>
              <w:t>Council Directive 80/836/Euratom</w:t>
            </w:r>
            <w:bookmarkEnd w:id="6"/>
          </w:p>
        </w:tc>
        <w:tc>
          <w:tcPr>
            <w:tcW w:w="4429" w:type="dxa"/>
          </w:tcPr>
          <w:p w14:paraId="7827CFC3" w14:textId="251A4146" w:rsidR="003F5976" w:rsidRPr="00B414CE" w:rsidRDefault="003F5976" w:rsidP="003F5976">
            <w:pPr>
              <w:cnfStyle w:val="000000000000" w:firstRow="0" w:lastRow="0" w:firstColumn="0" w:lastColumn="0" w:oddVBand="0" w:evenVBand="0" w:oddHBand="0" w:evenHBand="0" w:firstRowFirstColumn="0" w:firstRowLastColumn="0" w:lastRowFirstColumn="0" w:lastRowLastColumn="0"/>
              <w:rPr>
                <w:sz w:val="18"/>
                <w:szCs w:val="18"/>
                <w:lang w:val="en-AU"/>
              </w:rPr>
            </w:pPr>
            <w:r w:rsidRPr="009B31A2">
              <w:rPr>
                <w:sz w:val="18"/>
                <w:szCs w:val="18"/>
              </w:rPr>
              <w:t>Council Directive 80/836/Euratom of 15 July 1980 amending the Directives laying down the basic safety standards for the health protection of the general public and workers against the dangers of ionizing radiation</w:t>
            </w:r>
          </w:p>
        </w:tc>
        <w:tc>
          <w:tcPr>
            <w:tcW w:w="1546" w:type="dxa"/>
          </w:tcPr>
          <w:p w14:paraId="2A5A67B3" w14:textId="77777777" w:rsidR="003F5976" w:rsidRPr="00D4112D" w:rsidRDefault="003F5976" w:rsidP="003F5976">
            <w:pP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1980</w:t>
            </w:r>
          </w:p>
        </w:tc>
      </w:tr>
      <w:tr w:rsidR="003F5976" w:rsidRPr="00D4112D" w14:paraId="5459BDFC" w14:textId="77777777" w:rsidTr="007211BF">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2FDB62B9" w14:textId="1FADDC86" w:rsidR="003F5976" w:rsidRDefault="003F5976" w:rsidP="000B5274">
            <w:pPr>
              <w:pStyle w:val="ListParagraph"/>
              <w:numPr>
                <w:ilvl w:val="0"/>
                <w:numId w:val="6"/>
              </w:numPr>
              <w:spacing w:before="0" w:after="0" w:line="260" w:lineRule="atLeast"/>
              <w:ind w:left="1014" w:hanging="850"/>
              <w:jc w:val="left"/>
              <w:rPr>
                <w:i/>
                <w:iCs/>
                <w:sz w:val="18"/>
                <w:szCs w:val="18"/>
                <w:lang w:val="en-GB"/>
              </w:rPr>
            </w:pPr>
            <w:bookmarkStart w:id="7" w:name="_Ref109496869"/>
            <w:r>
              <w:rPr>
                <w:i/>
                <w:iCs/>
                <w:sz w:val="18"/>
                <w:szCs w:val="18"/>
                <w:lang w:val="en-GB"/>
              </w:rPr>
              <w:t xml:space="preserve">Council Directive </w:t>
            </w:r>
            <w:r w:rsidRPr="00BC340E">
              <w:rPr>
                <w:i/>
                <w:iCs/>
                <w:sz w:val="18"/>
                <w:szCs w:val="18"/>
                <w:lang w:val="en-GB"/>
              </w:rPr>
              <w:t>84/467/Euratom</w:t>
            </w:r>
            <w:bookmarkEnd w:id="7"/>
          </w:p>
        </w:tc>
        <w:tc>
          <w:tcPr>
            <w:tcW w:w="4429" w:type="dxa"/>
          </w:tcPr>
          <w:p w14:paraId="0E672DF3" w14:textId="7B46CF07" w:rsidR="003F5976" w:rsidRPr="00B414CE" w:rsidRDefault="003F5976" w:rsidP="003F5976">
            <w:pPr>
              <w:cnfStyle w:val="000000000000" w:firstRow="0" w:lastRow="0" w:firstColumn="0" w:lastColumn="0" w:oddVBand="0" w:evenVBand="0" w:oddHBand="0" w:evenHBand="0" w:firstRowFirstColumn="0" w:firstRowLastColumn="0" w:lastRowFirstColumn="0" w:lastRowLastColumn="0"/>
              <w:rPr>
                <w:sz w:val="18"/>
                <w:szCs w:val="18"/>
                <w:lang w:val="en-AU"/>
              </w:rPr>
            </w:pPr>
            <w:r w:rsidRPr="00575F84">
              <w:rPr>
                <w:sz w:val="18"/>
                <w:szCs w:val="18"/>
              </w:rPr>
              <w:t>Council Directive 84/467/Euratom of 3 September 1984 amending Directive 80/836/Euratom as regards the basic safety standards for the health protection of the general public and workers against the dangers of ionizing radiation</w:t>
            </w:r>
          </w:p>
        </w:tc>
        <w:tc>
          <w:tcPr>
            <w:tcW w:w="1546" w:type="dxa"/>
          </w:tcPr>
          <w:p w14:paraId="275A757B" w14:textId="77777777" w:rsidR="003F5976" w:rsidRPr="00D4112D" w:rsidRDefault="003F5976" w:rsidP="003F5976">
            <w:pP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1984</w:t>
            </w:r>
          </w:p>
        </w:tc>
      </w:tr>
      <w:tr w:rsidR="003F5976" w:rsidRPr="00D4112D" w14:paraId="24B5306C" w14:textId="77777777" w:rsidTr="007211BF">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11DA3F45" w14:textId="5C94E135" w:rsidR="003F5976" w:rsidRDefault="003F5976" w:rsidP="000B5274">
            <w:pPr>
              <w:pStyle w:val="ListParagraph"/>
              <w:numPr>
                <w:ilvl w:val="0"/>
                <w:numId w:val="6"/>
              </w:numPr>
              <w:spacing w:before="0" w:after="0" w:line="260" w:lineRule="atLeast"/>
              <w:ind w:left="1014" w:hanging="850"/>
              <w:jc w:val="left"/>
              <w:rPr>
                <w:i/>
                <w:iCs/>
                <w:sz w:val="18"/>
                <w:szCs w:val="18"/>
                <w:lang w:val="en-GB"/>
              </w:rPr>
            </w:pPr>
            <w:bookmarkStart w:id="8" w:name="_Ref109496893"/>
            <w:r>
              <w:rPr>
                <w:i/>
                <w:iCs/>
                <w:sz w:val="18"/>
                <w:szCs w:val="18"/>
                <w:lang w:val="en-GB"/>
              </w:rPr>
              <w:t xml:space="preserve">Council Directive </w:t>
            </w:r>
            <w:r w:rsidRPr="0008637D">
              <w:rPr>
                <w:i/>
                <w:iCs/>
                <w:sz w:val="18"/>
                <w:szCs w:val="18"/>
                <w:lang w:val="en-GB"/>
              </w:rPr>
              <w:t>84/466/Euratom</w:t>
            </w:r>
            <w:bookmarkEnd w:id="8"/>
          </w:p>
        </w:tc>
        <w:tc>
          <w:tcPr>
            <w:tcW w:w="4429" w:type="dxa"/>
          </w:tcPr>
          <w:p w14:paraId="7CBA01EB" w14:textId="66812D03" w:rsidR="003F5976" w:rsidRPr="00B414CE" w:rsidRDefault="003F5976" w:rsidP="003F5976">
            <w:pPr>
              <w:cnfStyle w:val="000000000000" w:firstRow="0" w:lastRow="0" w:firstColumn="0" w:lastColumn="0" w:oddVBand="0" w:evenVBand="0" w:oddHBand="0" w:evenHBand="0" w:firstRowFirstColumn="0" w:firstRowLastColumn="0" w:lastRowFirstColumn="0" w:lastRowLastColumn="0"/>
              <w:rPr>
                <w:sz w:val="18"/>
                <w:szCs w:val="18"/>
                <w:lang w:val="en-AU"/>
              </w:rPr>
            </w:pPr>
            <w:r w:rsidRPr="00964516">
              <w:rPr>
                <w:sz w:val="18"/>
                <w:szCs w:val="18"/>
              </w:rPr>
              <w:t>Council Directive 84/466/Euratom of 3 September 1984 laying down basic measures for the radiation protection of persons undergoing medical examination or treatment</w:t>
            </w:r>
          </w:p>
        </w:tc>
        <w:tc>
          <w:tcPr>
            <w:tcW w:w="1546" w:type="dxa"/>
          </w:tcPr>
          <w:p w14:paraId="06E89BFF" w14:textId="77777777" w:rsidR="003F5976" w:rsidRPr="00D4112D" w:rsidRDefault="003F5976" w:rsidP="003F5976">
            <w:pP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1984</w:t>
            </w:r>
          </w:p>
        </w:tc>
      </w:tr>
      <w:tr w:rsidR="003F5976" w:rsidRPr="00911BD6" w14:paraId="6B810391" w14:textId="77777777" w:rsidTr="007211BF">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560F6E35" w14:textId="77777777" w:rsidR="003F5976" w:rsidRPr="00D4112D" w:rsidRDefault="003F5976" w:rsidP="000B5274">
            <w:pPr>
              <w:pStyle w:val="ListParagraph"/>
              <w:numPr>
                <w:ilvl w:val="0"/>
                <w:numId w:val="6"/>
              </w:numPr>
              <w:spacing w:before="0" w:after="0" w:line="260" w:lineRule="atLeast"/>
              <w:ind w:left="1014" w:hanging="850"/>
              <w:jc w:val="left"/>
              <w:rPr>
                <w:i/>
                <w:iCs/>
                <w:sz w:val="18"/>
                <w:szCs w:val="18"/>
                <w:lang w:val="en-GB"/>
              </w:rPr>
            </w:pPr>
            <w:r>
              <w:rPr>
                <w:i/>
                <w:iCs/>
                <w:sz w:val="18"/>
                <w:szCs w:val="18"/>
                <w:lang w:val="en-GB"/>
              </w:rPr>
              <w:t>Council Directive 90/385/EEC</w:t>
            </w:r>
          </w:p>
        </w:tc>
        <w:tc>
          <w:tcPr>
            <w:tcW w:w="4429" w:type="dxa"/>
          </w:tcPr>
          <w:p w14:paraId="2903D254" w14:textId="77777777" w:rsidR="003F5976" w:rsidRPr="00B414CE" w:rsidRDefault="003F5976" w:rsidP="003F5976">
            <w:pPr>
              <w:cnfStyle w:val="000000000000" w:firstRow="0" w:lastRow="0" w:firstColumn="0" w:lastColumn="0" w:oddVBand="0" w:evenVBand="0" w:oddHBand="0" w:evenHBand="0" w:firstRowFirstColumn="0" w:firstRowLastColumn="0" w:lastRowFirstColumn="0" w:lastRowLastColumn="0"/>
              <w:rPr>
                <w:sz w:val="18"/>
                <w:szCs w:val="18"/>
                <w:lang w:val="en-AU"/>
              </w:rPr>
            </w:pPr>
            <w:r w:rsidRPr="00083A91">
              <w:rPr>
                <w:sz w:val="18"/>
                <w:szCs w:val="18"/>
                <w:lang w:val="en-AU"/>
              </w:rPr>
              <w:t xml:space="preserve">Council Directive </w:t>
            </w:r>
            <w:r w:rsidRPr="00F024BC">
              <w:rPr>
                <w:sz w:val="18"/>
                <w:szCs w:val="18"/>
                <w:lang w:val="en-AU"/>
              </w:rPr>
              <w:t xml:space="preserve">90/385/EEC </w:t>
            </w:r>
            <w:r w:rsidRPr="00083A91">
              <w:rPr>
                <w:sz w:val="18"/>
                <w:szCs w:val="18"/>
                <w:lang w:val="en-AU"/>
              </w:rPr>
              <w:t>of 20 June 1990 on the approximation of the laws of the Member States relating to active implantable medical devices (AIMDD)</w:t>
            </w:r>
          </w:p>
        </w:tc>
        <w:tc>
          <w:tcPr>
            <w:tcW w:w="1546" w:type="dxa"/>
          </w:tcPr>
          <w:p w14:paraId="12A8A9A6" w14:textId="77777777" w:rsidR="003F5976" w:rsidRPr="00D4112D" w:rsidRDefault="003F5976" w:rsidP="003F5976">
            <w:pP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1990</w:t>
            </w:r>
          </w:p>
        </w:tc>
      </w:tr>
      <w:tr w:rsidR="003F5976" w:rsidRPr="00911BD6" w14:paraId="1CBDDAE7" w14:textId="77777777" w:rsidTr="007211BF">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4F72CFB4" w14:textId="77777777" w:rsidR="003F5976" w:rsidRDefault="003F5976" w:rsidP="000B5274">
            <w:pPr>
              <w:pStyle w:val="ListParagraph"/>
              <w:numPr>
                <w:ilvl w:val="0"/>
                <w:numId w:val="6"/>
              </w:numPr>
              <w:spacing w:before="0" w:after="0" w:line="260" w:lineRule="atLeast"/>
              <w:ind w:left="1014" w:hanging="850"/>
              <w:jc w:val="left"/>
              <w:rPr>
                <w:i/>
                <w:iCs/>
                <w:sz w:val="18"/>
                <w:szCs w:val="18"/>
                <w:lang w:val="en-GB"/>
              </w:rPr>
            </w:pPr>
            <w:bookmarkStart w:id="9" w:name="_Ref109907663"/>
            <w:r w:rsidRPr="006A3ADB">
              <w:rPr>
                <w:i/>
                <w:iCs/>
                <w:sz w:val="18"/>
                <w:szCs w:val="18"/>
                <w:lang w:val="en-GB"/>
              </w:rPr>
              <w:t>REGULATION (EU) 2017/745</w:t>
            </w:r>
            <w:bookmarkEnd w:id="9"/>
          </w:p>
        </w:tc>
        <w:tc>
          <w:tcPr>
            <w:tcW w:w="4429" w:type="dxa"/>
          </w:tcPr>
          <w:p w14:paraId="02971A51" w14:textId="77777777" w:rsidR="003F5976" w:rsidRPr="00083A91" w:rsidRDefault="003F5976" w:rsidP="003F5976">
            <w:pPr>
              <w:cnfStyle w:val="000000000000" w:firstRow="0" w:lastRow="0" w:firstColumn="0" w:lastColumn="0" w:oddVBand="0" w:evenVBand="0" w:oddHBand="0" w:evenHBand="0" w:firstRowFirstColumn="0" w:firstRowLastColumn="0" w:lastRowFirstColumn="0" w:lastRowLastColumn="0"/>
              <w:rPr>
                <w:sz w:val="18"/>
                <w:szCs w:val="18"/>
                <w:lang w:val="en-AU"/>
              </w:rPr>
            </w:pPr>
            <w:r w:rsidRPr="007062DF">
              <w:rPr>
                <w:sz w:val="18"/>
                <w:szCs w:val="18"/>
                <w:lang w:val="en-AU"/>
              </w:rPr>
              <w:t>Regulation (E</w:t>
            </w:r>
            <w:r>
              <w:rPr>
                <w:sz w:val="18"/>
                <w:szCs w:val="18"/>
                <w:lang w:val="en-AU"/>
              </w:rPr>
              <w:t>U</w:t>
            </w:r>
            <w:r w:rsidRPr="007062DF">
              <w:rPr>
                <w:sz w:val="18"/>
                <w:szCs w:val="18"/>
                <w:lang w:val="en-AU"/>
              </w:rPr>
              <w:t xml:space="preserve">) 2017/745 Of </w:t>
            </w:r>
            <w:proofErr w:type="gramStart"/>
            <w:r w:rsidRPr="007062DF">
              <w:rPr>
                <w:sz w:val="18"/>
                <w:szCs w:val="18"/>
                <w:lang w:val="en-AU"/>
              </w:rPr>
              <w:t>The</w:t>
            </w:r>
            <w:proofErr w:type="gramEnd"/>
            <w:r w:rsidRPr="007062DF">
              <w:rPr>
                <w:sz w:val="18"/>
                <w:szCs w:val="18"/>
                <w:lang w:val="en-AU"/>
              </w:rPr>
              <w:t xml:space="preserve"> European Parliament And Of The Council of 5 April 2017</w:t>
            </w:r>
            <w:r>
              <w:rPr>
                <w:sz w:val="18"/>
                <w:szCs w:val="18"/>
                <w:lang w:val="en-AU"/>
              </w:rPr>
              <w:t xml:space="preserve"> </w:t>
            </w:r>
            <w:r w:rsidRPr="006A3ADB">
              <w:rPr>
                <w:sz w:val="18"/>
                <w:szCs w:val="18"/>
                <w:lang w:val="en-AU"/>
              </w:rPr>
              <w:t>on medical devices, ame</w:t>
            </w:r>
            <w:r>
              <w:rPr>
                <w:sz w:val="18"/>
                <w:szCs w:val="18"/>
                <w:lang w:val="en-AU"/>
              </w:rPr>
              <w:t>n</w:t>
            </w:r>
            <w:r w:rsidRPr="006A3ADB">
              <w:rPr>
                <w:sz w:val="18"/>
                <w:szCs w:val="18"/>
                <w:lang w:val="en-AU"/>
              </w:rPr>
              <w:t>ding Directive 2001/83/EC, Regulation (EC) No 178/2002 and Regulation (EC) No 1223/2009 and repealing Council Directives 90/385/EEC and 93/42/EEC</w:t>
            </w:r>
            <w:r>
              <w:rPr>
                <w:sz w:val="18"/>
                <w:szCs w:val="18"/>
                <w:lang w:val="en-AU"/>
              </w:rPr>
              <w:t xml:space="preserve"> (MDR)</w:t>
            </w:r>
          </w:p>
        </w:tc>
        <w:tc>
          <w:tcPr>
            <w:tcW w:w="1546" w:type="dxa"/>
          </w:tcPr>
          <w:p w14:paraId="79D93471" w14:textId="77777777" w:rsidR="003F5976" w:rsidRPr="00D4112D" w:rsidRDefault="003F5976" w:rsidP="003F5976">
            <w:pP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2017</w:t>
            </w:r>
          </w:p>
        </w:tc>
      </w:tr>
      <w:tr w:rsidR="004D3D37" w:rsidRPr="00911BD6" w14:paraId="57CD36F4" w14:textId="77777777" w:rsidTr="007211BF">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6769A5A5" w14:textId="66E1BD1E" w:rsidR="004D3D37" w:rsidRPr="006A3ADB" w:rsidRDefault="00C84A9C" w:rsidP="000B5274">
            <w:pPr>
              <w:pStyle w:val="ListParagraph"/>
              <w:numPr>
                <w:ilvl w:val="0"/>
                <w:numId w:val="6"/>
              </w:numPr>
              <w:spacing w:before="0" w:after="0" w:line="260" w:lineRule="atLeast"/>
              <w:ind w:left="1014" w:hanging="850"/>
              <w:jc w:val="left"/>
              <w:rPr>
                <w:i/>
                <w:iCs/>
                <w:sz w:val="18"/>
                <w:szCs w:val="18"/>
                <w:lang w:val="en-GB"/>
              </w:rPr>
            </w:pPr>
            <w:bookmarkStart w:id="10" w:name="_Ref109928977"/>
            <w:r>
              <w:rPr>
                <w:i/>
                <w:iCs/>
                <w:sz w:val="18"/>
                <w:szCs w:val="18"/>
                <w:lang w:val="en-GB"/>
              </w:rPr>
              <w:t>2002 No 618</w:t>
            </w:r>
            <w:bookmarkEnd w:id="10"/>
          </w:p>
        </w:tc>
        <w:tc>
          <w:tcPr>
            <w:tcW w:w="4429" w:type="dxa"/>
          </w:tcPr>
          <w:p w14:paraId="5B04A7B2" w14:textId="6D5A9A77" w:rsidR="004D3D37" w:rsidRPr="007062DF" w:rsidRDefault="00C84A9C" w:rsidP="003F5976">
            <w:pPr>
              <w:cnfStyle w:val="000000000000" w:firstRow="0" w:lastRow="0" w:firstColumn="0" w:lastColumn="0" w:oddVBand="0" w:evenVBand="0" w:oddHBand="0" w:evenHBand="0" w:firstRowFirstColumn="0" w:firstRowLastColumn="0" w:lastRowFirstColumn="0" w:lastRowLastColumn="0"/>
              <w:rPr>
                <w:sz w:val="18"/>
                <w:szCs w:val="18"/>
                <w:lang w:val="en-AU"/>
              </w:rPr>
            </w:pPr>
            <w:r>
              <w:rPr>
                <w:sz w:val="18"/>
                <w:szCs w:val="18"/>
                <w:lang w:val="en-AU"/>
              </w:rPr>
              <w:t xml:space="preserve">(UK) </w:t>
            </w:r>
            <w:r w:rsidRPr="00C84A9C">
              <w:rPr>
                <w:sz w:val="18"/>
                <w:szCs w:val="18"/>
                <w:lang w:val="en-AU"/>
              </w:rPr>
              <w:t>The Medical Devices Regulations 2002</w:t>
            </w:r>
          </w:p>
        </w:tc>
        <w:tc>
          <w:tcPr>
            <w:tcW w:w="1546" w:type="dxa"/>
          </w:tcPr>
          <w:p w14:paraId="5CA24210" w14:textId="58BB4100" w:rsidR="004D3D37" w:rsidRDefault="00C84A9C" w:rsidP="003F5976">
            <w:pP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2002</w:t>
            </w:r>
          </w:p>
        </w:tc>
      </w:tr>
      <w:tr w:rsidR="006447A0" w:rsidRPr="00911BD6" w14:paraId="39B38765" w14:textId="77777777" w:rsidTr="007211BF">
        <w:trPr>
          <w:trHeight w:val="57"/>
        </w:trPr>
        <w:tc>
          <w:tcPr>
            <w:cnfStyle w:val="001000000000" w:firstRow="0" w:lastRow="0" w:firstColumn="1" w:lastColumn="0" w:oddVBand="0" w:evenVBand="0" w:oddHBand="0" w:evenHBand="0" w:firstRowFirstColumn="0" w:firstRowLastColumn="0" w:lastRowFirstColumn="0" w:lastRowLastColumn="0"/>
            <w:tcW w:w="0" w:type="auto"/>
          </w:tcPr>
          <w:p w14:paraId="70156949" w14:textId="7B5589EC" w:rsidR="006447A0" w:rsidRDefault="006447A0" w:rsidP="000B5274">
            <w:pPr>
              <w:pStyle w:val="ListParagraph"/>
              <w:numPr>
                <w:ilvl w:val="0"/>
                <w:numId w:val="6"/>
              </w:numPr>
              <w:spacing w:before="0" w:after="0" w:line="260" w:lineRule="atLeast"/>
              <w:ind w:left="1014" w:hanging="850"/>
              <w:jc w:val="left"/>
              <w:rPr>
                <w:i/>
                <w:iCs/>
                <w:sz w:val="18"/>
                <w:szCs w:val="18"/>
                <w:lang w:val="en-GB"/>
              </w:rPr>
            </w:pPr>
            <w:r>
              <w:rPr>
                <w:i/>
                <w:iCs/>
                <w:sz w:val="18"/>
                <w:szCs w:val="18"/>
                <w:lang w:val="en-GB"/>
              </w:rPr>
              <w:t>MDCG 2019-9</w:t>
            </w:r>
          </w:p>
        </w:tc>
        <w:tc>
          <w:tcPr>
            <w:tcW w:w="4429" w:type="dxa"/>
          </w:tcPr>
          <w:p w14:paraId="00751799" w14:textId="0C5382C4" w:rsidR="006447A0" w:rsidRDefault="0016475F" w:rsidP="003F5976">
            <w:pPr>
              <w:cnfStyle w:val="000000000000" w:firstRow="0" w:lastRow="0" w:firstColumn="0" w:lastColumn="0" w:oddVBand="0" w:evenVBand="0" w:oddHBand="0" w:evenHBand="0" w:firstRowFirstColumn="0" w:firstRowLastColumn="0" w:lastRowFirstColumn="0" w:lastRowLastColumn="0"/>
              <w:rPr>
                <w:sz w:val="18"/>
                <w:szCs w:val="18"/>
                <w:lang w:val="en-AU"/>
              </w:rPr>
            </w:pPr>
            <w:r w:rsidRPr="0016475F">
              <w:rPr>
                <w:sz w:val="18"/>
                <w:szCs w:val="18"/>
                <w:lang w:val="en-AU"/>
              </w:rPr>
              <w:t>Summary of safety and clinical performance A guide for manufacturers and notified bodies</w:t>
            </w:r>
          </w:p>
        </w:tc>
        <w:tc>
          <w:tcPr>
            <w:tcW w:w="1546" w:type="dxa"/>
          </w:tcPr>
          <w:p w14:paraId="271708A6" w14:textId="5CF3F506" w:rsidR="006447A0" w:rsidRDefault="0016475F" w:rsidP="003F5976">
            <w:pPr>
              <w:cnfStyle w:val="000000000000" w:firstRow="0" w:lastRow="0" w:firstColumn="0" w:lastColumn="0" w:oddVBand="0" w:evenVBand="0" w:oddHBand="0" w:evenHBand="0" w:firstRowFirstColumn="0" w:firstRowLastColumn="0" w:lastRowFirstColumn="0" w:lastRowLastColumn="0"/>
              <w:rPr>
                <w:sz w:val="18"/>
                <w:szCs w:val="18"/>
                <w:lang w:val="en-GB"/>
              </w:rPr>
            </w:pPr>
            <w:r>
              <w:rPr>
                <w:sz w:val="18"/>
                <w:szCs w:val="18"/>
                <w:lang w:val="en-GB"/>
              </w:rPr>
              <w:t>2019</w:t>
            </w:r>
          </w:p>
        </w:tc>
      </w:tr>
    </w:tbl>
    <w:p w14:paraId="2BBBB5C4" w14:textId="2B1D0EFE" w:rsidR="00102B20" w:rsidRDefault="00102B20" w:rsidP="00102B20">
      <w:pPr>
        <w:rPr>
          <w:rFonts w:asciiTheme="minorHAnsi" w:hAnsiTheme="minorHAnsi" w:cstheme="minorHAnsi"/>
        </w:rPr>
      </w:pPr>
    </w:p>
    <w:p w14:paraId="03068EAB" w14:textId="510E4D6B" w:rsidR="000D1214" w:rsidRDefault="000D1214">
      <w:pPr>
        <w:spacing w:before="0" w:after="0"/>
        <w:jc w:val="left"/>
        <w:rPr>
          <w:rFonts w:eastAsiaTheme="majorEastAsia" w:cstheme="majorBidi"/>
          <w:b/>
          <w:sz w:val="24"/>
          <w:szCs w:val="26"/>
        </w:rPr>
      </w:pPr>
      <w:r>
        <w:br w:type="page"/>
      </w:r>
    </w:p>
    <w:p w14:paraId="4F61FCC5" w14:textId="347B82AE" w:rsidR="00CA43B6" w:rsidRDefault="00A37056" w:rsidP="00260B23">
      <w:pPr>
        <w:pStyle w:val="Heading1"/>
        <w:rPr>
          <w:lang w:val="en-GB"/>
        </w:rPr>
      </w:pPr>
      <w:bookmarkStart w:id="11" w:name="_Toc127257437"/>
      <w:r w:rsidRPr="00A37056">
        <w:rPr>
          <w:lang w:val="en-GB"/>
        </w:rPr>
        <w:lastRenderedPageBreak/>
        <w:t>The identification of the device and the manufacturer</w:t>
      </w:r>
      <w:bookmarkEnd w:id="11"/>
    </w:p>
    <w:p w14:paraId="015110A7" w14:textId="74C5C5A0" w:rsidR="00A37056" w:rsidRDefault="00A37056" w:rsidP="00A37056">
      <w:pPr>
        <w:rPr>
          <w:lang w:val="en-GB"/>
        </w:rPr>
      </w:pPr>
    </w:p>
    <w:tbl>
      <w:tblPr>
        <w:tblStyle w:val="GridTable4-Accent1"/>
        <w:tblW w:w="0" w:type="auto"/>
        <w:tblLook w:val="0480" w:firstRow="0" w:lastRow="0" w:firstColumn="1" w:lastColumn="0" w:noHBand="0" w:noVBand="1"/>
      </w:tblPr>
      <w:tblGrid>
        <w:gridCol w:w="4673"/>
        <w:gridCol w:w="4343"/>
      </w:tblGrid>
      <w:tr w:rsidR="00A37056" w14:paraId="2DBA1C52" w14:textId="77777777" w:rsidTr="00607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E5F8B06" w14:textId="32AC3952" w:rsidR="00A37056" w:rsidRDefault="00A37056" w:rsidP="00A37056">
            <w:pPr>
              <w:rPr>
                <w:lang w:val="en-GB"/>
              </w:rPr>
            </w:pPr>
            <w:r>
              <w:rPr>
                <w:lang w:val="en-GB"/>
              </w:rPr>
              <w:t>Device Trade Name</w:t>
            </w:r>
          </w:p>
        </w:tc>
        <w:tc>
          <w:tcPr>
            <w:tcW w:w="4343" w:type="dxa"/>
          </w:tcPr>
          <w:p w14:paraId="726527F0" w14:textId="46909A7C" w:rsidR="00A37056" w:rsidRPr="007E6931" w:rsidRDefault="00601FF9" w:rsidP="00A37056">
            <w:pPr>
              <w:cnfStyle w:val="000000100000" w:firstRow="0" w:lastRow="0" w:firstColumn="0" w:lastColumn="0" w:oddVBand="0" w:evenVBand="0" w:oddHBand="1" w:evenHBand="0" w:firstRowFirstColumn="0" w:firstRowLastColumn="0" w:lastRowFirstColumn="0" w:lastRowLastColumn="0"/>
              <w:rPr>
                <w:b/>
                <w:bCs/>
                <w:lang w:val="en-GB"/>
              </w:rPr>
            </w:pPr>
            <w:r w:rsidRPr="007E6931">
              <w:rPr>
                <w:rFonts w:asciiTheme="minorHAnsi" w:hAnsiTheme="minorHAnsi" w:cstheme="minorHAnsi"/>
                <w:b/>
                <w:bCs/>
                <w:sz w:val="24"/>
                <w:szCs w:val="24"/>
                <w:lang w:val="en-GB"/>
              </w:rPr>
              <w:t>OS</w:t>
            </w:r>
            <w:r w:rsidR="00320637" w:rsidRPr="007E6931">
              <w:rPr>
                <w:rFonts w:asciiTheme="minorHAnsi" w:hAnsiTheme="minorHAnsi" w:cstheme="minorHAnsi"/>
                <w:b/>
                <w:bCs/>
                <w:sz w:val="24"/>
                <w:szCs w:val="24"/>
                <w:lang w:val="en-GB"/>
              </w:rPr>
              <w:t>01-</w:t>
            </w:r>
            <w:r w:rsidRPr="007E6931">
              <w:rPr>
                <w:rFonts w:asciiTheme="minorHAnsi" w:hAnsiTheme="minorHAnsi" w:cstheme="minorHAnsi"/>
                <w:b/>
                <w:bCs/>
                <w:sz w:val="24"/>
                <w:szCs w:val="24"/>
                <w:lang w:val="en-GB"/>
              </w:rPr>
              <w:t xml:space="preserve">10 - </w:t>
            </w:r>
            <w:r w:rsidR="00607853" w:rsidRPr="007E6931">
              <w:rPr>
                <w:rFonts w:asciiTheme="minorHAnsi" w:hAnsiTheme="minorHAnsi" w:cstheme="minorHAnsi"/>
                <w:b/>
                <w:bCs/>
                <w:i/>
                <w:iCs/>
                <w:sz w:val="24"/>
                <w:szCs w:val="24"/>
                <w:lang w:val="en-GB"/>
              </w:rPr>
              <w:t>OncoSil™ System</w:t>
            </w:r>
            <w:r w:rsidR="00320637" w:rsidRPr="007E6931">
              <w:rPr>
                <w:rFonts w:asciiTheme="minorHAnsi" w:hAnsiTheme="minorHAnsi" w:cstheme="minorHAnsi"/>
                <w:b/>
                <w:bCs/>
                <w:i/>
                <w:iCs/>
                <w:sz w:val="24"/>
                <w:szCs w:val="24"/>
                <w:lang w:val="en-GB"/>
              </w:rPr>
              <w:t xml:space="preserve"> (EMEA)</w:t>
            </w:r>
          </w:p>
        </w:tc>
      </w:tr>
      <w:tr w:rsidR="00A37056" w14:paraId="7F817AE8" w14:textId="77777777" w:rsidTr="00607853">
        <w:tc>
          <w:tcPr>
            <w:cnfStyle w:val="001000000000" w:firstRow="0" w:lastRow="0" w:firstColumn="1" w:lastColumn="0" w:oddVBand="0" w:evenVBand="0" w:oddHBand="0" w:evenHBand="0" w:firstRowFirstColumn="0" w:firstRowLastColumn="0" w:lastRowFirstColumn="0" w:lastRowLastColumn="0"/>
            <w:tcW w:w="4673" w:type="dxa"/>
          </w:tcPr>
          <w:p w14:paraId="57DD52A0" w14:textId="781761B4" w:rsidR="00A37056" w:rsidRDefault="00A37056" w:rsidP="00A37056">
            <w:pPr>
              <w:rPr>
                <w:lang w:val="en-GB"/>
              </w:rPr>
            </w:pPr>
            <w:r w:rsidRPr="00A37056">
              <w:rPr>
                <w:lang w:val="en-GB"/>
              </w:rPr>
              <w:t>Manufacturer’s name and address</w:t>
            </w:r>
          </w:p>
        </w:tc>
        <w:tc>
          <w:tcPr>
            <w:tcW w:w="4343" w:type="dxa"/>
          </w:tcPr>
          <w:p w14:paraId="0FDE3C37" w14:textId="77777777" w:rsidR="00665F36" w:rsidRDefault="00607853" w:rsidP="00665F36">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FF49CF">
              <w:rPr>
                <w:rFonts w:asciiTheme="minorHAnsi" w:hAnsiTheme="minorHAnsi" w:cstheme="minorHAnsi"/>
                <w:b/>
                <w:bCs/>
                <w:sz w:val="24"/>
                <w:szCs w:val="24"/>
              </w:rPr>
              <w:t>OncoSil Medical Ltd.</w:t>
            </w:r>
            <w:r w:rsidRPr="005F4CA6">
              <w:rPr>
                <w:rFonts w:asciiTheme="minorHAnsi" w:hAnsiTheme="minorHAnsi" w:cstheme="minorHAnsi"/>
                <w:sz w:val="24"/>
                <w:szCs w:val="24"/>
              </w:rPr>
              <w:br/>
            </w:r>
            <w:r w:rsidR="00665F36">
              <w:rPr>
                <w:rFonts w:asciiTheme="minorHAnsi" w:hAnsiTheme="minorHAnsi" w:cstheme="minorHAnsi"/>
                <w:sz w:val="24"/>
                <w:szCs w:val="24"/>
              </w:rPr>
              <w:t>Level 5, 7 Eden Park Drive</w:t>
            </w:r>
          </w:p>
          <w:p w14:paraId="60B79FFC" w14:textId="5B96EDDD" w:rsidR="00A37056" w:rsidRPr="00607853" w:rsidRDefault="00665F36" w:rsidP="00665F36">
            <w:pPr>
              <w:spacing w:before="0"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Macquarie Park</w:t>
            </w:r>
            <w:r w:rsidR="00607853" w:rsidRPr="005F4CA6">
              <w:rPr>
                <w:rFonts w:asciiTheme="minorHAnsi" w:hAnsiTheme="minorHAnsi" w:cstheme="minorHAnsi"/>
                <w:sz w:val="24"/>
                <w:szCs w:val="24"/>
              </w:rPr>
              <w:br/>
              <w:t>NSW  2</w:t>
            </w:r>
            <w:r>
              <w:rPr>
                <w:rFonts w:asciiTheme="minorHAnsi" w:hAnsiTheme="minorHAnsi" w:cstheme="minorHAnsi"/>
                <w:sz w:val="24"/>
                <w:szCs w:val="24"/>
              </w:rPr>
              <w:t>113</w:t>
            </w:r>
            <w:r w:rsidR="00607853" w:rsidRPr="005F4CA6">
              <w:rPr>
                <w:rFonts w:asciiTheme="minorHAnsi" w:hAnsiTheme="minorHAnsi" w:cstheme="minorHAnsi"/>
                <w:sz w:val="24"/>
                <w:szCs w:val="24"/>
              </w:rPr>
              <w:t>, Australia</w:t>
            </w:r>
          </w:p>
        </w:tc>
      </w:tr>
      <w:tr w:rsidR="00A37056" w14:paraId="0C215D51" w14:textId="77777777" w:rsidTr="00607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55519DB" w14:textId="7794CCC0" w:rsidR="00A37056" w:rsidRDefault="00216D3F" w:rsidP="00A37056">
            <w:pPr>
              <w:rPr>
                <w:lang w:val="en-GB"/>
              </w:rPr>
            </w:pPr>
            <w:r w:rsidRPr="00216D3F">
              <w:rPr>
                <w:lang w:val="en-GB"/>
              </w:rPr>
              <w:t>Manufacturer’s SRN</w:t>
            </w:r>
          </w:p>
        </w:tc>
        <w:tc>
          <w:tcPr>
            <w:tcW w:w="4343" w:type="dxa"/>
          </w:tcPr>
          <w:p w14:paraId="4CCDBEE6" w14:textId="06E8362E" w:rsidR="00A37056" w:rsidRDefault="00607853" w:rsidP="00A37056">
            <w:pPr>
              <w:cnfStyle w:val="000000100000" w:firstRow="0" w:lastRow="0" w:firstColumn="0" w:lastColumn="0" w:oddVBand="0" w:evenVBand="0" w:oddHBand="1" w:evenHBand="0" w:firstRowFirstColumn="0" w:firstRowLastColumn="0" w:lastRowFirstColumn="0" w:lastRowLastColumn="0"/>
              <w:rPr>
                <w:lang w:val="en-GB"/>
              </w:rPr>
            </w:pPr>
            <w:r>
              <w:rPr>
                <w:rFonts w:cs="Arial"/>
              </w:rPr>
              <w:t>AU-MF-000013395</w:t>
            </w:r>
          </w:p>
        </w:tc>
      </w:tr>
      <w:tr w:rsidR="00A37056" w14:paraId="67E69897" w14:textId="77777777" w:rsidTr="00607853">
        <w:tc>
          <w:tcPr>
            <w:cnfStyle w:val="001000000000" w:firstRow="0" w:lastRow="0" w:firstColumn="1" w:lastColumn="0" w:oddVBand="0" w:evenVBand="0" w:oddHBand="0" w:evenHBand="0" w:firstRowFirstColumn="0" w:firstRowLastColumn="0" w:lastRowFirstColumn="0" w:lastRowLastColumn="0"/>
            <w:tcW w:w="4673" w:type="dxa"/>
          </w:tcPr>
          <w:p w14:paraId="7705A525" w14:textId="6BEA87BB" w:rsidR="00A37056" w:rsidRDefault="00216D3F" w:rsidP="00A37056">
            <w:pPr>
              <w:rPr>
                <w:lang w:val="en-GB"/>
              </w:rPr>
            </w:pPr>
            <w:r w:rsidRPr="00216D3F">
              <w:rPr>
                <w:lang w:val="en-GB"/>
              </w:rPr>
              <w:t>Basic UDI-DI</w:t>
            </w:r>
          </w:p>
        </w:tc>
        <w:tc>
          <w:tcPr>
            <w:tcW w:w="4343" w:type="dxa"/>
          </w:tcPr>
          <w:p w14:paraId="2E9D698A" w14:textId="2078372C" w:rsidR="00A37056" w:rsidRDefault="004B1152" w:rsidP="00A37056">
            <w:pPr>
              <w:cnfStyle w:val="000000000000" w:firstRow="0" w:lastRow="0" w:firstColumn="0" w:lastColumn="0" w:oddVBand="0" w:evenVBand="0" w:oddHBand="0" w:evenHBand="0" w:firstRowFirstColumn="0" w:firstRowLastColumn="0" w:lastRowFirstColumn="0" w:lastRowLastColumn="0"/>
              <w:rPr>
                <w:lang w:val="en-GB"/>
              </w:rPr>
            </w:pPr>
            <w:r w:rsidRPr="004B1152">
              <w:rPr>
                <w:lang w:val="en-GB"/>
              </w:rPr>
              <w:t>(01)09309000334100</w:t>
            </w:r>
          </w:p>
        </w:tc>
      </w:tr>
      <w:tr w:rsidR="00A37056" w14:paraId="50F6ED4F" w14:textId="77777777" w:rsidTr="00607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478C14F" w14:textId="5975C7B9" w:rsidR="00A37056" w:rsidRDefault="00216D3F" w:rsidP="00A37056">
            <w:pPr>
              <w:rPr>
                <w:lang w:val="en-GB"/>
              </w:rPr>
            </w:pPr>
            <w:r w:rsidRPr="00A37056">
              <w:rPr>
                <w:lang w:val="en-AU"/>
              </w:rPr>
              <w:t>Medical device nomenclature description / text</w:t>
            </w:r>
          </w:p>
        </w:tc>
        <w:tc>
          <w:tcPr>
            <w:tcW w:w="4343" w:type="dxa"/>
          </w:tcPr>
          <w:p w14:paraId="690BAB86" w14:textId="3D78DDA9" w:rsidR="00066DB2" w:rsidRPr="000577CA" w:rsidRDefault="00607853" w:rsidP="00066DB2">
            <w:pPr>
              <w:cnfStyle w:val="000000100000" w:firstRow="0" w:lastRow="0" w:firstColumn="0" w:lastColumn="0" w:oddVBand="0" w:evenVBand="0" w:oddHBand="1" w:evenHBand="0" w:firstRowFirstColumn="0" w:firstRowLastColumn="0" w:lastRowFirstColumn="0" w:lastRowLastColumn="0"/>
              <w:rPr>
                <w:rFonts w:ascii="DecimaWE Rg" w:hAnsi="DecimaWE Rg" w:cs="Calibri"/>
                <w:color w:val="000000"/>
                <w:lang w:val="en-AU" w:eastAsia="en-AU"/>
              </w:rPr>
            </w:pPr>
            <w:r>
              <w:rPr>
                <w:lang w:val="en-GB"/>
              </w:rPr>
              <w:t xml:space="preserve">EMDN: </w:t>
            </w:r>
            <w:r w:rsidR="00066DB2" w:rsidRPr="003667C2">
              <w:t>J05</w:t>
            </w:r>
            <w:r w:rsidR="00066DB2">
              <w:t>01</w:t>
            </w:r>
          </w:p>
          <w:p w14:paraId="779CAF1D" w14:textId="60DC6D8A" w:rsidR="00A37056" w:rsidRPr="00066DB2" w:rsidRDefault="00066DB2" w:rsidP="00A37056">
            <w:pPr>
              <w:cnfStyle w:val="000000100000" w:firstRow="0" w:lastRow="0" w:firstColumn="0" w:lastColumn="0" w:oddVBand="0" w:evenVBand="0" w:oddHBand="1" w:evenHBand="0" w:firstRowFirstColumn="0" w:firstRowLastColumn="0" w:lastRowFirstColumn="0" w:lastRowLastColumn="0"/>
            </w:pPr>
            <w:r>
              <w:t xml:space="preserve">Name: </w:t>
            </w:r>
            <w:r w:rsidRPr="00BA0CF7">
              <w:t>BRACHYTHERAPY SOURCES</w:t>
            </w:r>
          </w:p>
        </w:tc>
      </w:tr>
      <w:tr w:rsidR="00A37056" w14:paraId="4135128D" w14:textId="77777777" w:rsidTr="00607853">
        <w:tc>
          <w:tcPr>
            <w:cnfStyle w:val="001000000000" w:firstRow="0" w:lastRow="0" w:firstColumn="1" w:lastColumn="0" w:oddVBand="0" w:evenVBand="0" w:oddHBand="0" w:evenHBand="0" w:firstRowFirstColumn="0" w:firstRowLastColumn="0" w:lastRowFirstColumn="0" w:lastRowLastColumn="0"/>
            <w:tcW w:w="4673" w:type="dxa"/>
          </w:tcPr>
          <w:p w14:paraId="2BFAE09E" w14:textId="7C642D12" w:rsidR="00A37056" w:rsidRDefault="00216D3F" w:rsidP="00A37056">
            <w:pPr>
              <w:rPr>
                <w:lang w:val="en-GB"/>
              </w:rPr>
            </w:pPr>
            <w:r w:rsidRPr="00A37056">
              <w:rPr>
                <w:lang w:val="en-AU"/>
              </w:rPr>
              <w:t>Class of device</w:t>
            </w:r>
          </w:p>
        </w:tc>
        <w:tc>
          <w:tcPr>
            <w:tcW w:w="4343" w:type="dxa"/>
          </w:tcPr>
          <w:p w14:paraId="5287DCF9" w14:textId="417C228A" w:rsidR="00A37056" w:rsidRDefault="00066DB2" w:rsidP="00A37056">
            <w:pPr>
              <w:cnfStyle w:val="000000000000" w:firstRow="0" w:lastRow="0" w:firstColumn="0" w:lastColumn="0" w:oddVBand="0" w:evenVBand="0" w:oddHBand="0" w:evenHBand="0" w:firstRowFirstColumn="0" w:firstRowLastColumn="0" w:lastRowFirstColumn="0" w:lastRowLastColumn="0"/>
              <w:rPr>
                <w:lang w:val="en-GB"/>
              </w:rPr>
            </w:pPr>
            <w:r>
              <w:rPr>
                <w:lang w:val="en-GB"/>
              </w:rPr>
              <w:t>III</w:t>
            </w:r>
          </w:p>
        </w:tc>
      </w:tr>
      <w:tr w:rsidR="00A37056" w14:paraId="615E60F2" w14:textId="77777777" w:rsidTr="00607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C1579C0" w14:textId="764C55FC" w:rsidR="00A37056" w:rsidRDefault="00216D3F" w:rsidP="00A37056">
            <w:pPr>
              <w:rPr>
                <w:lang w:val="en-GB"/>
              </w:rPr>
            </w:pPr>
            <w:r w:rsidRPr="00A37056">
              <w:rPr>
                <w:lang w:val="en-AU"/>
              </w:rPr>
              <w:t>Year when the first certificate (CE) was issued covering the device</w:t>
            </w:r>
          </w:p>
        </w:tc>
        <w:tc>
          <w:tcPr>
            <w:tcW w:w="4343" w:type="dxa"/>
          </w:tcPr>
          <w:p w14:paraId="4EEC7C03" w14:textId="76BE5EAE" w:rsidR="00A37056" w:rsidRDefault="00216D3F" w:rsidP="00A37056">
            <w:pPr>
              <w:cnfStyle w:val="000000100000" w:firstRow="0" w:lastRow="0" w:firstColumn="0" w:lastColumn="0" w:oddVBand="0" w:evenVBand="0" w:oddHBand="1" w:evenHBand="0" w:firstRowFirstColumn="0" w:firstRowLastColumn="0" w:lastRowFirstColumn="0" w:lastRowLastColumn="0"/>
              <w:rPr>
                <w:lang w:val="en-GB"/>
              </w:rPr>
            </w:pPr>
            <w:r>
              <w:rPr>
                <w:lang w:val="en-GB"/>
              </w:rPr>
              <w:t>2021</w:t>
            </w:r>
          </w:p>
        </w:tc>
      </w:tr>
      <w:tr w:rsidR="00A37056" w14:paraId="478E6DF2" w14:textId="77777777" w:rsidTr="00607853">
        <w:tc>
          <w:tcPr>
            <w:cnfStyle w:val="001000000000" w:firstRow="0" w:lastRow="0" w:firstColumn="1" w:lastColumn="0" w:oddVBand="0" w:evenVBand="0" w:oddHBand="0" w:evenHBand="0" w:firstRowFirstColumn="0" w:firstRowLastColumn="0" w:lastRowFirstColumn="0" w:lastRowLastColumn="0"/>
            <w:tcW w:w="4673" w:type="dxa"/>
          </w:tcPr>
          <w:p w14:paraId="7CBA064B" w14:textId="08EC531B" w:rsidR="00A37056" w:rsidRPr="00216D3F" w:rsidRDefault="00216D3F" w:rsidP="00216D3F">
            <w:pPr>
              <w:rPr>
                <w:lang w:val="en-AU"/>
              </w:rPr>
            </w:pPr>
            <w:r w:rsidRPr="00A37056">
              <w:rPr>
                <w:lang w:val="en-AU"/>
              </w:rPr>
              <w:t>Authorised representative name and the SRN</w:t>
            </w:r>
          </w:p>
        </w:tc>
        <w:tc>
          <w:tcPr>
            <w:tcW w:w="4343" w:type="dxa"/>
          </w:tcPr>
          <w:p w14:paraId="45F65CF3" w14:textId="6107C1BA" w:rsidR="00066DB2" w:rsidRPr="00D71539" w:rsidRDefault="00066DB2" w:rsidP="00066DB2">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GB"/>
              </w:rPr>
            </w:pPr>
            <w:r w:rsidRPr="00D71539">
              <w:rPr>
                <w:rFonts w:asciiTheme="minorHAnsi" w:hAnsiTheme="minorHAnsi" w:cstheme="minorHAnsi"/>
                <w:sz w:val="24"/>
                <w:szCs w:val="24"/>
                <w:lang w:val="en-GB"/>
              </w:rPr>
              <w:t>EU:</w:t>
            </w:r>
          </w:p>
          <w:p w14:paraId="1BF2917E" w14:textId="574339F5" w:rsidR="00066DB2" w:rsidRDefault="00066DB2" w:rsidP="00066DB2">
            <w:pPr>
              <w:ind w:left="357"/>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GB"/>
              </w:rPr>
            </w:pPr>
            <w:r w:rsidRPr="00B12A1E">
              <w:rPr>
                <w:rFonts w:asciiTheme="minorHAnsi" w:hAnsiTheme="minorHAnsi" w:cstheme="minorHAnsi"/>
                <w:b/>
                <w:bCs/>
                <w:sz w:val="24"/>
                <w:szCs w:val="24"/>
                <w:lang w:val="en-GB"/>
              </w:rPr>
              <w:t>ICON LR Limited</w:t>
            </w:r>
            <w:r w:rsidRPr="00B12A1E">
              <w:rPr>
                <w:rFonts w:asciiTheme="minorHAnsi" w:hAnsiTheme="minorHAnsi" w:cstheme="minorHAnsi"/>
                <w:sz w:val="24"/>
                <w:szCs w:val="24"/>
                <w:lang w:val="en-GB"/>
              </w:rPr>
              <w:br/>
              <w:t>South County Business Park,</w:t>
            </w:r>
            <w:r w:rsidRPr="00B12A1E">
              <w:rPr>
                <w:rFonts w:asciiTheme="minorHAnsi" w:hAnsiTheme="minorHAnsi" w:cstheme="minorHAnsi"/>
                <w:sz w:val="24"/>
                <w:szCs w:val="24"/>
                <w:lang w:val="en-GB"/>
              </w:rPr>
              <w:br/>
              <w:t xml:space="preserve">Leopardstown, </w:t>
            </w:r>
            <w:r w:rsidRPr="00B12A1E">
              <w:rPr>
                <w:rFonts w:asciiTheme="minorHAnsi" w:hAnsiTheme="minorHAnsi" w:cstheme="minorHAnsi"/>
                <w:sz w:val="24"/>
                <w:szCs w:val="24"/>
                <w:lang w:val="en-GB"/>
              </w:rPr>
              <w:br/>
              <w:t xml:space="preserve">Dublin 18, </w:t>
            </w:r>
            <w:r w:rsidRPr="00B12A1E">
              <w:rPr>
                <w:rFonts w:asciiTheme="minorHAnsi" w:hAnsiTheme="minorHAnsi" w:cstheme="minorHAnsi"/>
                <w:sz w:val="24"/>
                <w:szCs w:val="24"/>
                <w:lang w:val="en-GB"/>
              </w:rPr>
              <w:br/>
              <w:t>D18 X5R3</w:t>
            </w:r>
            <w:r w:rsidRPr="00B12A1E">
              <w:rPr>
                <w:rFonts w:asciiTheme="minorHAnsi" w:hAnsiTheme="minorHAnsi" w:cstheme="minorHAnsi"/>
                <w:sz w:val="24"/>
                <w:szCs w:val="24"/>
                <w:lang w:val="en-GB"/>
              </w:rPr>
              <w:br/>
              <w:t>Ireland</w:t>
            </w:r>
          </w:p>
          <w:p w14:paraId="49135FD8" w14:textId="35D28FC1" w:rsidR="00376816" w:rsidRPr="00B12A1E" w:rsidRDefault="00376816" w:rsidP="00066DB2">
            <w:pPr>
              <w:ind w:left="357"/>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GB"/>
              </w:rPr>
            </w:pPr>
            <w:r>
              <w:t>IE-AR-000006507</w:t>
            </w:r>
          </w:p>
          <w:p w14:paraId="3546BC57" w14:textId="77777777" w:rsidR="00A37056" w:rsidRPr="00D71539" w:rsidRDefault="00DE155B" w:rsidP="00066DB2">
            <w:pPr>
              <w:jc w:val="left"/>
              <w:cnfStyle w:val="000000000000" w:firstRow="0" w:lastRow="0" w:firstColumn="0" w:lastColumn="0" w:oddVBand="0" w:evenVBand="0" w:oddHBand="0" w:evenHBand="0" w:firstRowFirstColumn="0" w:firstRowLastColumn="0" w:lastRowFirstColumn="0" w:lastRowLastColumn="0"/>
              <w:rPr>
                <w:lang w:val="en-GB"/>
              </w:rPr>
            </w:pPr>
            <w:r w:rsidRPr="00D71539">
              <w:rPr>
                <w:lang w:val="en-GB"/>
              </w:rPr>
              <w:t>UK:</w:t>
            </w:r>
          </w:p>
          <w:p w14:paraId="0790580C" w14:textId="594FE3C5" w:rsidR="00FB40BF" w:rsidRPr="00DE155B" w:rsidRDefault="00DE155B" w:rsidP="0046649F">
            <w:pPr>
              <w:ind w:left="357"/>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GB"/>
              </w:rPr>
            </w:pPr>
            <w:r w:rsidRPr="0065333B">
              <w:rPr>
                <w:rFonts w:asciiTheme="minorHAnsi" w:hAnsiTheme="minorHAnsi" w:cstheme="minorHAnsi"/>
                <w:b/>
                <w:bCs/>
                <w:sz w:val="24"/>
                <w:szCs w:val="24"/>
                <w:lang w:val="en-GB"/>
              </w:rPr>
              <w:t>ICON (LR) Limited</w:t>
            </w:r>
            <w:r w:rsidRPr="0065333B">
              <w:rPr>
                <w:rFonts w:asciiTheme="minorHAnsi" w:hAnsiTheme="minorHAnsi" w:cstheme="minorHAnsi"/>
                <w:sz w:val="24"/>
                <w:szCs w:val="24"/>
                <w:lang w:val="en-GB"/>
              </w:rPr>
              <w:t xml:space="preserve"> </w:t>
            </w:r>
            <w:r w:rsidRPr="0065333B">
              <w:rPr>
                <w:rFonts w:asciiTheme="minorHAnsi" w:hAnsiTheme="minorHAnsi" w:cstheme="minorHAnsi"/>
                <w:sz w:val="24"/>
                <w:szCs w:val="24"/>
                <w:lang w:val="en-GB"/>
              </w:rPr>
              <w:br/>
              <w:t xml:space="preserve">500 South Oak Way, </w:t>
            </w:r>
            <w:r w:rsidRPr="0065333B">
              <w:rPr>
                <w:rFonts w:asciiTheme="minorHAnsi" w:hAnsiTheme="minorHAnsi" w:cstheme="minorHAnsi"/>
                <w:sz w:val="24"/>
                <w:szCs w:val="24"/>
                <w:lang w:val="en-GB"/>
              </w:rPr>
              <w:br/>
              <w:t xml:space="preserve">Green Park Reading, </w:t>
            </w:r>
            <w:r w:rsidRPr="0065333B">
              <w:rPr>
                <w:rFonts w:asciiTheme="minorHAnsi" w:hAnsiTheme="minorHAnsi" w:cstheme="minorHAnsi"/>
                <w:sz w:val="24"/>
                <w:szCs w:val="24"/>
                <w:lang w:val="en-GB"/>
              </w:rPr>
              <w:br/>
              <w:t xml:space="preserve">RG2 6AD, </w:t>
            </w:r>
            <w:r w:rsidRPr="0065333B">
              <w:rPr>
                <w:rFonts w:asciiTheme="minorHAnsi" w:hAnsiTheme="minorHAnsi" w:cstheme="minorHAnsi"/>
                <w:sz w:val="24"/>
                <w:szCs w:val="24"/>
                <w:lang w:val="en-GB"/>
              </w:rPr>
              <w:br/>
              <w:t>United Kingdom</w:t>
            </w:r>
          </w:p>
        </w:tc>
      </w:tr>
      <w:tr w:rsidR="00216D3F" w14:paraId="43D49A4C" w14:textId="77777777" w:rsidTr="00607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A32D22B" w14:textId="493B3DD2" w:rsidR="00216D3F" w:rsidRPr="00A37056" w:rsidRDefault="00216D3F" w:rsidP="00216D3F">
            <w:pPr>
              <w:rPr>
                <w:lang w:val="en-AU"/>
              </w:rPr>
            </w:pPr>
            <w:r w:rsidRPr="00A37056">
              <w:rPr>
                <w:lang w:val="en-AU"/>
              </w:rPr>
              <w:t>NB’s name and the NB’s single identification number</w:t>
            </w:r>
          </w:p>
        </w:tc>
        <w:tc>
          <w:tcPr>
            <w:tcW w:w="4343" w:type="dxa"/>
          </w:tcPr>
          <w:p w14:paraId="23CF72D7" w14:textId="77777777" w:rsidR="00D71539" w:rsidRDefault="00DE155B" w:rsidP="00D7153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71539">
              <w:rPr>
                <w:rFonts w:asciiTheme="minorHAnsi" w:hAnsiTheme="minorHAnsi" w:cstheme="minorHAnsi"/>
                <w:sz w:val="24"/>
                <w:szCs w:val="24"/>
              </w:rPr>
              <w:t>EU:</w:t>
            </w:r>
            <w:r>
              <w:rPr>
                <w:rFonts w:asciiTheme="minorHAnsi" w:hAnsiTheme="minorHAnsi" w:cstheme="minorHAnsi"/>
                <w:b/>
                <w:bCs/>
                <w:sz w:val="24"/>
                <w:szCs w:val="24"/>
              </w:rPr>
              <w:t xml:space="preserve"> </w:t>
            </w:r>
            <w:r>
              <w:rPr>
                <w:rFonts w:asciiTheme="minorHAnsi" w:hAnsiTheme="minorHAnsi" w:cstheme="minorHAnsi"/>
                <w:b/>
                <w:bCs/>
                <w:sz w:val="24"/>
                <w:szCs w:val="24"/>
              </w:rPr>
              <w:br/>
            </w:r>
            <w:r w:rsidR="00066DB2" w:rsidRPr="00F11EC6">
              <w:rPr>
                <w:rFonts w:asciiTheme="minorHAnsi" w:hAnsiTheme="minorHAnsi" w:cstheme="minorHAnsi"/>
                <w:b/>
                <w:bCs/>
                <w:sz w:val="24"/>
                <w:szCs w:val="24"/>
              </w:rPr>
              <w:t xml:space="preserve">BSI Group </w:t>
            </w:r>
            <w:proofErr w:type="gramStart"/>
            <w:r w:rsidR="00066DB2" w:rsidRPr="00F11EC6">
              <w:rPr>
                <w:rFonts w:asciiTheme="minorHAnsi" w:hAnsiTheme="minorHAnsi" w:cstheme="minorHAnsi"/>
                <w:b/>
                <w:bCs/>
                <w:sz w:val="24"/>
                <w:szCs w:val="24"/>
              </w:rPr>
              <w:t>The</w:t>
            </w:r>
            <w:proofErr w:type="gramEnd"/>
            <w:r w:rsidR="00066DB2" w:rsidRPr="00F11EC6">
              <w:rPr>
                <w:rFonts w:asciiTheme="minorHAnsi" w:hAnsiTheme="minorHAnsi" w:cstheme="minorHAnsi"/>
                <w:b/>
                <w:bCs/>
                <w:sz w:val="24"/>
                <w:szCs w:val="24"/>
              </w:rPr>
              <w:t xml:space="preserve"> Netherlands B.V.</w:t>
            </w:r>
            <w:r>
              <w:rPr>
                <w:rFonts w:asciiTheme="minorHAnsi" w:hAnsiTheme="minorHAnsi" w:cstheme="minorHAnsi"/>
                <w:b/>
                <w:bCs/>
                <w:sz w:val="24"/>
                <w:szCs w:val="24"/>
              </w:rPr>
              <w:t xml:space="preserve"> - 2797</w:t>
            </w:r>
            <w:r w:rsidR="00066DB2" w:rsidRPr="00B12A1E">
              <w:rPr>
                <w:rFonts w:asciiTheme="minorHAnsi" w:hAnsiTheme="minorHAnsi" w:cstheme="minorHAnsi"/>
                <w:b/>
                <w:sz w:val="24"/>
                <w:szCs w:val="24"/>
              </w:rPr>
              <w:br/>
            </w:r>
          </w:p>
          <w:p w14:paraId="1AB599A9" w14:textId="269B0304" w:rsidR="00216D3F" w:rsidRPr="00066DB2" w:rsidRDefault="00066DB2" w:rsidP="00D71539">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296419">
              <w:rPr>
                <w:rFonts w:asciiTheme="minorHAnsi" w:hAnsiTheme="minorHAnsi" w:cstheme="minorHAnsi"/>
                <w:sz w:val="24"/>
                <w:szCs w:val="24"/>
              </w:rPr>
              <w:t>UK:</w:t>
            </w:r>
            <w:r w:rsidR="00DE155B">
              <w:rPr>
                <w:rFonts w:asciiTheme="minorHAnsi" w:hAnsiTheme="minorHAnsi" w:cstheme="minorHAnsi"/>
                <w:b/>
              </w:rPr>
              <w:br/>
            </w:r>
            <w:r w:rsidRPr="008E4902">
              <w:rPr>
                <w:rFonts w:asciiTheme="minorHAnsi" w:hAnsiTheme="minorHAnsi" w:cstheme="minorHAnsi"/>
                <w:b/>
                <w:bCs/>
                <w:sz w:val="24"/>
                <w:szCs w:val="24"/>
              </w:rPr>
              <w:t>BSI Group UK</w:t>
            </w:r>
            <w:r w:rsidR="00D71539" w:rsidRPr="00D71539">
              <w:rPr>
                <w:rFonts w:asciiTheme="minorHAnsi" w:hAnsiTheme="minorHAnsi" w:cstheme="minorHAnsi"/>
                <w:b/>
                <w:bCs/>
                <w:sz w:val="24"/>
                <w:szCs w:val="24"/>
              </w:rPr>
              <w:t xml:space="preserve"> - 0086</w:t>
            </w:r>
          </w:p>
        </w:tc>
      </w:tr>
    </w:tbl>
    <w:p w14:paraId="648FBB37" w14:textId="77777777" w:rsidR="00C02C94" w:rsidRDefault="00C02C94" w:rsidP="00A37056">
      <w:pPr>
        <w:rPr>
          <w:lang w:val="en-GB"/>
        </w:rPr>
        <w:sectPr w:rsidR="00C02C94" w:rsidSect="00F334CE">
          <w:headerReference w:type="default" r:id="rId18"/>
          <w:footerReference w:type="default" r:id="rId19"/>
          <w:pgSz w:w="11906" w:h="16838" w:code="9"/>
          <w:pgMar w:top="1440" w:right="1440" w:bottom="1440" w:left="1440" w:header="432" w:footer="708" w:gutter="0"/>
          <w:cols w:space="708"/>
          <w:docGrid w:linePitch="360"/>
        </w:sectPr>
      </w:pPr>
    </w:p>
    <w:p w14:paraId="1015FDDF" w14:textId="77777777" w:rsidR="00A37056" w:rsidRPr="00A37056" w:rsidRDefault="00A37056" w:rsidP="00A37056">
      <w:pPr>
        <w:rPr>
          <w:lang w:val="en-GB"/>
        </w:rPr>
      </w:pPr>
    </w:p>
    <w:p w14:paraId="210729AF" w14:textId="0D968182" w:rsidR="00E86671" w:rsidRPr="0019184D" w:rsidRDefault="00347BB7" w:rsidP="005619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jc w:val="left"/>
        <w:rPr>
          <w:rStyle w:val="BookTitle"/>
          <w:sz w:val="32"/>
          <w:szCs w:val="32"/>
        </w:rPr>
      </w:pPr>
      <w:r w:rsidRPr="0019184D">
        <w:rPr>
          <w:rStyle w:val="BookTitle"/>
          <w:sz w:val="32"/>
          <w:szCs w:val="32"/>
        </w:rPr>
        <w:t>This section is intended for clinicians and healt</w:t>
      </w:r>
      <w:r w:rsidR="007510AC" w:rsidRPr="0019184D">
        <w:rPr>
          <w:rStyle w:val="BookTitle"/>
          <w:sz w:val="32"/>
          <w:szCs w:val="32"/>
        </w:rPr>
        <w:t>hcare workers</w:t>
      </w:r>
    </w:p>
    <w:p w14:paraId="3EFF99A5" w14:textId="156C7070" w:rsidR="004117D4" w:rsidRDefault="004117D4" w:rsidP="00260B23">
      <w:pPr>
        <w:pStyle w:val="Heading1"/>
      </w:pPr>
      <w:bookmarkStart w:id="12" w:name="_Toc127257438"/>
      <w:r w:rsidRPr="004117D4">
        <w:t>The intended purpose of the device and any indications, contraindications and target populations</w:t>
      </w:r>
      <w:bookmarkEnd w:id="12"/>
    </w:p>
    <w:p w14:paraId="7BE17423" w14:textId="77777777" w:rsidR="004117D4" w:rsidRPr="004117D4" w:rsidRDefault="004117D4" w:rsidP="004117D4"/>
    <w:p w14:paraId="44749C32" w14:textId="77777777" w:rsidR="00583A1E" w:rsidRPr="00FB78BA" w:rsidRDefault="00583A1E" w:rsidP="00583A1E">
      <w:pPr>
        <w:pStyle w:val="Heading2"/>
        <w:rPr>
          <w:rFonts w:asciiTheme="minorHAnsi" w:hAnsiTheme="minorHAnsi" w:cstheme="minorHAnsi"/>
          <w:lang w:val="en-GB"/>
        </w:rPr>
      </w:pPr>
      <w:bookmarkStart w:id="13" w:name="_Toc127257439"/>
      <w:r w:rsidRPr="00FB78BA">
        <w:rPr>
          <w:rFonts w:asciiTheme="minorHAnsi" w:hAnsiTheme="minorHAnsi" w:cstheme="minorHAnsi"/>
          <w:lang w:val="en-GB"/>
        </w:rPr>
        <w:t>Intended Purpose</w:t>
      </w:r>
      <w:bookmarkEnd w:id="13"/>
    </w:p>
    <w:p w14:paraId="4898F29F" w14:textId="77777777" w:rsidR="00583A1E" w:rsidRPr="00D25345" w:rsidRDefault="00583A1E" w:rsidP="00583A1E">
      <w:pPr>
        <w:spacing w:before="120"/>
        <w:rPr>
          <w:rFonts w:asciiTheme="minorHAnsi" w:hAnsiTheme="minorHAnsi" w:cstheme="minorHAnsi"/>
          <w:sz w:val="24"/>
          <w:szCs w:val="24"/>
          <w:lang w:val="en-GB"/>
        </w:rPr>
      </w:pPr>
      <w:r w:rsidRPr="00D25345">
        <w:rPr>
          <w:rFonts w:asciiTheme="minorHAnsi" w:hAnsiTheme="minorHAnsi" w:cstheme="minorHAnsi"/>
          <w:sz w:val="24"/>
          <w:szCs w:val="24"/>
          <w:lang w:val="en-GB"/>
        </w:rPr>
        <w:t xml:space="preserve">The </w:t>
      </w:r>
      <w:r w:rsidRPr="00434EC6">
        <w:rPr>
          <w:rFonts w:asciiTheme="minorHAnsi" w:hAnsiTheme="minorHAnsi" w:cstheme="minorHAnsi"/>
          <w:sz w:val="22"/>
          <w:szCs w:val="22"/>
          <w:lang w:val="en-GB"/>
        </w:rPr>
        <w:t xml:space="preserve">OncoSil™ </w:t>
      </w:r>
      <w:r>
        <w:rPr>
          <w:rFonts w:asciiTheme="minorHAnsi" w:hAnsiTheme="minorHAnsi" w:cstheme="minorHAnsi"/>
          <w:sz w:val="22"/>
          <w:szCs w:val="22"/>
          <w:lang w:val="en-GB"/>
        </w:rPr>
        <w:t>System</w:t>
      </w:r>
      <w:r w:rsidRPr="00D25345">
        <w:rPr>
          <w:rStyle w:val="eop"/>
          <w:rFonts w:asciiTheme="minorHAnsi" w:hAnsiTheme="minorHAnsi" w:cstheme="minorHAnsi"/>
          <w:color w:val="000000"/>
          <w:sz w:val="24"/>
          <w:szCs w:val="24"/>
          <w:shd w:val="clear" w:color="auto" w:fill="FFFFFF"/>
        </w:rPr>
        <w:t> </w:t>
      </w:r>
      <w:r w:rsidRPr="00D25345">
        <w:rPr>
          <w:rFonts w:asciiTheme="minorHAnsi" w:hAnsiTheme="minorHAnsi" w:cstheme="minorHAnsi"/>
          <w:sz w:val="24"/>
          <w:szCs w:val="24"/>
          <w:lang w:val="en-GB"/>
        </w:rPr>
        <w:t xml:space="preserve">is intended for intra-tumoural implantation into a pancreatic tumour via injection under endoscopic ultrasound guidance. </w:t>
      </w:r>
    </w:p>
    <w:p w14:paraId="2EA08A0A" w14:textId="77777777" w:rsidR="00583A1E" w:rsidRDefault="00583A1E" w:rsidP="00583A1E">
      <w:pPr>
        <w:pStyle w:val="Heading2"/>
        <w:rPr>
          <w:rFonts w:asciiTheme="minorHAnsi" w:hAnsiTheme="minorHAnsi" w:cstheme="minorHAnsi"/>
          <w:lang w:val="en-GB"/>
        </w:rPr>
      </w:pPr>
      <w:bookmarkStart w:id="14" w:name="_Toc127257440"/>
      <w:r>
        <w:rPr>
          <w:rFonts w:asciiTheme="minorHAnsi" w:hAnsiTheme="minorHAnsi" w:cstheme="minorHAnsi"/>
          <w:lang w:val="en-GB"/>
        </w:rPr>
        <w:t>Indications for Use</w:t>
      </w:r>
      <w:bookmarkEnd w:id="14"/>
    </w:p>
    <w:p w14:paraId="5FDC7806" w14:textId="69994CEA" w:rsidR="00583A1E" w:rsidRPr="002E4DEB" w:rsidRDefault="00583A1E" w:rsidP="00583A1E">
      <w:pPr>
        <w:rPr>
          <w:rFonts w:asciiTheme="minorHAnsi" w:hAnsiTheme="minorHAnsi"/>
          <w:sz w:val="22"/>
          <w:szCs w:val="22"/>
          <w:lang w:val="en-GB"/>
        </w:rPr>
      </w:pPr>
      <w:r w:rsidRPr="002E4DEB">
        <w:rPr>
          <w:rFonts w:asciiTheme="minorHAnsi" w:hAnsiTheme="minorHAnsi"/>
          <w:sz w:val="22"/>
          <w:szCs w:val="22"/>
          <w:lang w:val="en-GB"/>
        </w:rPr>
        <w:t xml:space="preserve">The device is indicated for the treatment of patients with </w:t>
      </w:r>
      <w:r w:rsidR="00984574">
        <w:rPr>
          <w:rFonts w:asciiTheme="minorHAnsi" w:hAnsiTheme="minorHAnsi"/>
          <w:sz w:val="22"/>
          <w:szCs w:val="22"/>
          <w:lang w:val="en-GB"/>
        </w:rPr>
        <w:t xml:space="preserve">locally </w:t>
      </w:r>
      <w:r w:rsidRPr="002E4DEB">
        <w:rPr>
          <w:rFonts w:asciiTheme="minorHAnsi" w:hAnsiTheme="minorHAnsi"/>
          <w:sz w:val="22"/>
          <w:szCs w:val="22"/>
          <w:lang w:val="en-GB"/>
        </w:rPr>
        <w:t>advanced unresectable pancreatic cancer, in combination with standard of care chemotherapy.</w:t>
      </w:r>
    </w:p>
    <w:p w14:paraId="27F56894" w14:textId="77777777" w:rsidR="00583A1E" w:rsidRPr="00FB78BA" w:rsidRDefault="00583A1E" w:rsidP="00583A1E">
      <w:pPr>
        <w:pStyle w:val="Heading2"/>
        <w:rPr>
          <w:rFonts w:asciiTheme="minorHAnsi" w:hAnsiTheme="minorHAnsi" w:cstheme="minorHAnsi"/>
          <w:lang w:val="en-GB"/>
        </w:rPr>
      </w:pPr>
      <w:bookmarkStart w:id="15" w:name="_Toc127257441"/>
      <w:r w:rsidRPr="00FB78BA">
        <w:rPr>
          <w:rFonts w:asciiTheme="minorHAnsi" w:hAnsiTheme="minorHAnsi" w:cstheme="minorHAnsi"/>
          <w:lang w:val="en-GB"/>
        </w:rPr>
        <w:t>Contra-indications</w:t>
      </w:r>
      <w:bookmarkEnd w:id="15"/>
    </w:p>
    <w:p w14:paraId="0CB9CCE9" w14:textId="77777777" w:rsidR="00583A1E" w:rsidRPr="002E4DEB" w:rsidRDefault="00583A1E" w:rsidP="00583A1E">
      <w:pPr>
        <w:pStyle w:val="CommentText"/>
        <w:jc w:val="left"/>
        <w:rPr>
          <w:rFonts w:asciiTheme="minorHAnsi" w:hAnsiTheme="minorHAnsi" w:cstheme="minorHAnsi"/>
          <w:sz w:val="22"/>
          <w:szCs w:val="22"/>
        </w:rPr>
      </w:pPr>
      <w:r w:rsidRPr="002E4DEB">
        <w:rPr>
          <w:rFonts w:asciiTheme="minorHAnsi" w:hAnsiTheme="minorHAnsi" w:cstheme="minorHAnsi"/>
          <w:color w:val="231F20"/>
          <w:sz w:val="22"/>
          <w:szCs w:val="22"/>
        </w:rPr>
        <w:t>The device is contraindicated in patients who have a known history of hypersensitivity to silicon or phosphorous.</w:t>
      </w:r>
    </w:p>
    <w:p w14:paraId="4EF6C3A3" w14:textId="77777777" w:rsidR="00583A1E" w:rsidRPr="002E4DEB" w:rsidRDefault="00583A1E" w:rsidP="00583A1E">
      <w:pPr>
        <w:spacing w:before="120"/>
        <w:rPr>
          <w:rFonts w:asciiTheme="minorHAnsi" w:hAnsiTheme="minorHAnsi" w:cstheme="minorHAnsi"/>
          <w:sz w:val="22"/>
          <w:szCs w:val="22"/>
          <w:lang w:val="en-GB"/>
        </w:rPr>
      </w:pPr>
      <w:r w:rsidRPr="002E4DEB">
        <w:rPr>
          <w:rFonts w:asciiTheme="minorHAnsi" w:hAnsiTheme="minorHAnsi" w:cstheme="minorHAnsi"/>
          <w:color w:val="231F20"/>
          <w:sz w:val="22"/>
          <w:szCs w:val="22"/>
        </w:rPr>
        <w:t>The device is contraindicated where endoscopic ultrasound (EUS) directed implantation is considered hazardous.</w:t>
      </w:r>
    </w:p>
    <w:p w14:paraId="259F59AF" w14:textId="6F71D9DD" w:rsidR="00DC2477" w:rsidRPr="00FB78BA" w:rsidRDefault="00DC2477" w:rsidP="00DC2477">
      <w:pPr>
        <w:pStyle w:val="Heading2"/>
        <w:rPr>
          <w:rFonts w:asciiTheme="minorHAnsi" w:hAnsiTheme="minorHAnsi" w:cstheme="minorHAnsi"/>
        </w:rPr>
      </w:pPr>
      <w:bookmarkStart w:id="16" w:name="_Toc127257442"/>
      <w:r w:rsidRPr="00FB78BA">
        <w:rPr>
          <w:rFonts w:asciiTheme="minorHAnsi" w:hAnsiTheme="minorHAnsi" w:cstheme="minorHAnsi"/>
        </w:rPr>
        <w:t>Intended Users</w:t>
      </w:r>
      <w:bookmarkEnd w:id="16"/>
    </w:p>
    <w:p w14:paraId="6D404D70" w14:textId="6A3EBB54" w:rsidR="00DC2477" w:rsidRPr="005F4CA6" w:rsidRDefault="00DC2477" w:rsidP="00DC2477">
      <w:pPr>
        <w:rPr>
          <w:rFonts w:asciiTheme="minorHAnsi" w:hAnsiTheme="minorHAnsi" w:cstheme="minorHAnsi"/>
          <w:color w:val="231F20"/>
          <w:sz w:val="24"/>
          <w:szCs w:val="24"/>
        </w:rPr>
      </w:pPr>
      <w:r w:rsidRPr="005F4CA6">
        <w:rPr>
          <w:rFonts w:asciiTheme="minorHAnsi" w:hAnsiTheme="minorHAnsi" w:cstheme="minorHAnsi"/>
          <w:color w:val="231F20"/>
          <w:sz w:val="24"/>
          <w:szCs w:val="24"/>
        </w:rPr>
        <w:t xml:space="preserve">The </w:t>
      </w:r>
      <w:r w:rsidR="000F7339" w:rsidRPr="005F4CA6">
        <w:rPr>
          <w:rFonts w:asciiTheme="minorHAnsi" w:hAnsiTheme="minorHAnsi" w:cstheme="minorHAnsi"/>
          <w:color w:val="231F20"/>
          <w:sz w:val="24"/>
          <w:szCs w:val="24"/>
        </w:rPr>
        <w:t>Device</w:t>
      </w:r>
      <w:r w:rsidRPr="005F4CA6">
        <w:rPr>
          <w:rFonts w:asciiTheme="minorHAnsi" w:hAnsiTheme="minorHAnsi" w:cstheme="minorHAnsi"/>
          <w:color w:val="231F20"/>
          <w:sz w:val="24"/>
          <w:szCs w:val="24"/>
        </w:rPr>
        <w:t xml:space="preserve"> is intended to be used only by </w:t>
      </w:r>
      <w:r w:rsidR="00D058BF" w:rsidRPr="005F4CA6">
        <w:rPr>
          <w:rFonts w:asciiTheme="minorHAnsi" w:hAnsiTheme="minorHAnsi" w:cstheme="minorHAnsi"/>
          <w:color w:val="231F20"/>
          <w:sz w:val="24"/>
          <w:szCs w:val="24"/>
        </w:rPr>
        <w:t xml:space="preserve">Radiopharmacists, </w:t>
      </w:r>
      <w:r w:rsidR="00CD7E60" w:rsidRPr="005F4CA6">
        <w:rPr>
          <w:rFonts w:asciiTheme="minorHAnsi" w:hAnsiTheme="minorHAnsi" w:cstheme="minorHAnsi"/>
          <w:color w:val="231F20"/>
          <w:sz w:val="24"/>
          <w:szCs w:val="24"/>
        </w:rPr>
        <w:t>Nuclear Medicine Personnel and Physicians</w:t>
      </w:r>
      <w:r w:rsidRPr="005F4CA6">
        <w:rPr>
          <w:rFonts w:asciiTheme="minorHAnsi" w:hAnsiTheme="minorHAnsi" w:cstheme="minorHAnsi"/>
          <w:color w:val="231F20"/>
          <w:sz w:val="24"/>
          <w:szCs w:val="24"/>
        </w:rPr>
        <w:t xml:space="preserve">. Training is provided by authorized </w:t>
      </w:r>
      <w:r w:rsidR="00CD2F2B" w:rsidRPr="005F4CA6">
        <w:rPr>
          <w:rFonts w:asciiTheme="minorHAnsi" w:hAnsiTheme="minorHAnsi" w:cstheme="minorHAnsi"/>
          <w:color w:val="231F20"/>
          <w:sz w:val="24"/>
          <w:szCs w:val="24"/>
        </w:rPr>
        <w:t xml:space="preserve">OncoSil Medical </w:t>
      </w:r>
      <w:r w:rsidRPr="005F4CA6">
        <w:rPr>
          <w:rFonts w:asciiTheme="minorHAnsi" w:hAnsiTheme="minorHAnsi" w:cstheme="minorHAnsi"/>
          <w:color w:val="231F20"/>
          <w:sz w:val="24"/>
          <w:szCs w:val="24"/>
        </w:rPr>
        <w:t>staff.</w:t>
      </w:r>
    </w:p>
    <w:p w14:paraId="3F23E0EE" w14:textId="3051B5E6" w:rsidR="00B04EFE" w:rsidRPr="00FB78BA" w:rsidRDefault="00B04EFE" w:rsidP="00417981">
      <w:pPr>
        <w:pStyle w:val="Heading2"/>
        <w:rPr>
          <w:rFonts w:asciiTheme="minorHAnsi" w:hAnsiTheme="minorHAnsi" w:cstheme="minorHAnsi"/>
        </w:rPr>
      </w:pPr>
      <w:bookmarkStart w:id="17" w:name="_Toc127257443"/>
      <w:r w:rsidRPr="00FB78BA">
        <w:rPr>
          <w:rFonts w:asciiTheme="minorHAnsi" w:hAnsiTheme="minorHAnsi" w:cstheme="minorHAnsi"/>
        </w:rPr>
        <w:t>Use Environment</w:t>
      </w:r>
      <w:bookmarkEnd w:id="17"/>
    </w:p>
    <w:p w14:paraId="34ECD4AD" w14:textId="77777777" w:rsidR="0065653A" w:rsidRPr="00C138D3" w:rsidRDefault="0065653A" w:rsidP="0065653A">
      <w:pPr>
        <w:tabs>
          <w:tab w:val="left" w:pos="284"/>
        </w:tabs>
        <w:autoSpaceDE w:val="0"/>
        <w:autoSpaceDN w:val="0"/>
        <w:adjustRightInd w:val="0"/>
        <w:spacing w:before="0"/>
        <w:rPr>
          <w:rFonts w:asciiTheme="minorHAnsi" w:eastAsia="Arial" w:hAnsiTheme="minorHAnsi" w:cs="Arial"/>
          <w:color w:val="000000"/>
          <w:sz w:val="22"/>
          <w:szCs w:val="22"/>
        </w:rPr>
      </w:pPr>
      <w:r w:rsidRPr="00C138D3">
        <w:rPr>
          <w:rFonts w:asciiTheme="minorHAnsi" w:eastAsia="Arial" w:hAnsiTheme="minorHAnsi" w:cs="Arial"/>
          <w:color w:val="000000"/>
          <w:sz w:val="22"/>
          <w:szCs w:val="22"/>
        </w:rPr>
        <w:t>The OncoSil™ System is to be used in a licensed treatment facility. These facilities must hold an appropriate license for the isotope Phosphorous-32 (</w:t>
      </w:r>
      <w:r w:rsidRPr="00C138D3">
        <w:rPr>
          <w:rFonts w:asciiTheme="minorHAnsi" w:eastAsia="Arial" w:hAnsiTheme="minorHAnsi" w:cs="Arial"/>
          <w:color w:val="000000"/>
          <w:sz w:val="22"/>
          <w:szCs w:val="22"/>
          <w:vertAlign w:val="superscript"/>
        </w:rPr>
        <w:t>32</w:t>
      </w:r>
      <w:r w:rsidRPr="00C138D3">
        <w:rPr>
          <w:rFonts w:asciiTheme="minorHAnsi" w:eastAsia="Arial" w:hAnsiTheme="minorHAnsi" w:cs="Arial"/>
          <w:color w:val="000000"/>
          <w:sz w:val="22"/>
          <w:szCs w:val="22"/>
        </w:rPr>
        <w:t>P), which mandates that these institutions will have an appointed Radiation Safety Officer (RSO) / Radiation Protection Officer (RPO) who will be the primary contact for all matters related to radiation safety.</w:t>
      </w:r>
    </w:p>
    <w:p w14:paraId="7CA7B57B" w14:textId="77777777" w:rsidR="0065653A" w:rsidRPr="005628D5" w:rsidRDefault="0065653A" w:rsidP="0065653A">
      <w:pPr>
        <w:tabs>
          <w:tab w:val="left" w:pos="284"/>
        </w:tabs>
        <w:autoSpaceDE w:val="0"/>
        <w:autoSpaceDN w:val="0"/>
        <w:adjustRightInd w:val="0"/>
        <w:spacing w:before="0"/>
        <w:rPr>
          <w:rFonts w:asciiTheme="minorHAnsi" w:eastAsia="Arial" w:hAnsiTheme="minorHAnsi" w:cstheme="minorHAnsi"/>
          <w:color w:val="000000"/>
          <w:sz w:val="22"/>
          <w:szCs w:val="22"/>
        </w:rPr>
      </w:pPr>
      <w:r w:rsidRPr="00C138D3">
        <w:rPr>
          <w:rFonts w:asciiTheme="minorHAnsi" w:eastAsia="Arial" w:hAnsiTheme="minorHAnsi" w:cs="Arial"/>
          <w:color w:val="000000"/>
          <w:sz w:val="22"/>
          <w:szCs w:val="22"/>
        </w:rPr>
        <w:t xml:space="preserve">The OncoSil™ suspension should be prepared within the Nuclear Medicine Department or within a licensed Radiopharmacy. Only appropriately licensed personnel, who have been trained in the </w:t>
      </w:r>
      <w:r w:rsidRPr="005628D5">
        <w:rPr>
          <w:rFonts w:asciiTheme="minorHAnsi" w:eastAsia="Arial" w:hAnsiTheme="minorHAnsi" w:cstheme="minorHAnsi"/>
          <w:color w:val="000000"/>
          <w:sz w:val="22"/>
          <w:szCs w:val="22"/>
        </w:rPr>
        <w:t>preparation of the OncoSil™ suspension may prepare the product for implantation.</w:t>
      </w:r>
    </w:p>
    <w:p w14:paraId="48EA1835" w14:textId="30D72E93" w:rsidR="0065653A" w:rsidRPr="00434EC6" w:rsidRDefault="002E4DEB" w:rsidP="0065653A">
      <w:pPr>
        <w:rPr>
          <w:rFonts w:asciiTheme="minorHAnsi" w:hAnsiTheme="minorHAnsi" w:cstheme="minorHAnsi"/>
          <w:sz w:val="22"/>
          <w:szCs w:val="22"/>
          <w:lang w:val="en-GB"/>
        </w:rPr>
      </w:pPr>
      <w:r>
        <w:rPr>
          <w:rFonts w:asciiTheme="minorHAnsi" w:hAnsiTheme="minorHAnsi" w:cstheme="minorHAnsi"/>
          <w:sz w:val="22"/>
          <w:szCs w:val="22"/>
          <w:lang w:val="en-GB"/>
        </w:rPr>
        <w:t xml:space="preserve">The </w:t>
      </w:r>
      <w:r w:rsidR="0065653A" w:rsidRPr="00434EC6">
        <w:rPr>
          <w:rFonts w:asciiTheme="minorHAnsi" w:hAnsiTheme="minorHAnsi" w:cstheme="minorHAnsi"/>
          <w:sz w:val="22"/>
          <w:szCs w:val="22"/>
          <w:lang w:val="en-GB"/>
        </w:rPr>
        <w:t xml:space="preserve">OncoSil™ </w:t>
      </w:r>
      <w:r>
        <w:rPr>
          <w:rFonts w:asciiTheme="minorHAnsi" w:hAnsiTheme="minorHAnsi" w:cstheme="minorHAnsi"/>
          <w:sz w:val="22"/>
          <w:szCs w:val="22"/>
          <w:lang w:val="en-GB"/>
        </w:rPr>
        <w:t xml:space="preserve">System </w:t>
      </w:r>
      <w:r w:rsidR="0065653A" w:rsidRPr="00434EC6">
        <w:rPr>
          <w:rFonts w:asciiTheme="minorHAnsi" w:hAnsiTheme="minorHAnsi" w:cstheme="minorHAnsi"/>
          <w:sz w:val="22"/>
          <w:szCs w:val="22"/>
          <w:lang w:val="en-GB"/>
        </w:rPr>
        <w:t>is prepared in a licensed Radiopharmacy or Nuclear Medicine Department.</w:t>
      </w:r>
    </w:p>
    <w:p w14:paraId="5F9D2054" w14:textId="77777777" w:rsidR="00407BAD" w:rsidRPr="00407BAD" w:rsidRDefault="0065653A" w:rsidP="00407BAD">
      <w:pPr>
        <w:rPr>
          <w:rFonts w:asciiTheme="minorHAnsi" w:hAnsiTheme="minorHAnsi"/>
          <w:sz w:val="22"/>
          <w:szCs w:val="22"/>
          <w:lang w:val="en-GB"/>
        </w:rPr>
      </w:pPr>
      <w:r w:rsidRPr="00407BAD">
        <w:rPr>
          <w:rFonts w:asciiTheme="minorHAnsi" w:hAnsiTheme="minorHAnsi"/>
          <w:sz w:val="22"/>
          <w:szCs w:val="22"/>
          <w:lang w:val="en-GB"/>
        </w:rPr>
        <w:t>The implantation procedure is to be conducted in a sterile-field surgical environment. The healthcare institution must support the necessary infrastructure to maintain the traceability of the device, and details of the procedure for post-market surveillance purposes. Endoscopic ultrasound (EUS) must be available for the implantation procedure and SPECT/CT imaging is advised following the implantation procedure.</w:t>
      </w:r>
    </w:p>
    <w:p w14:paraId="00D2C17C" w14:textId="407E0290" w:rsidR="004E022A" w:rsidRDefault="004E022A">
      <w:pPr>
        <w:spacing w:before="0" w:after="0"/>
        <w:jc w:val="left"/>
        <w:rPr>
          <w:rFonts w:asciiTheme="minorHAnsi" w:hAnsiTheme="minorHAnsi" w:cstheme="minorHAnsi"/>
          <w:lang w:val="en-GB"/>
        </w:rPr>
      </w:pPr>
    </w:p>
    <w:p w14:paraId="348BFCB7" w14:textId="77777777" w:rsidR="000341DA" w:rsidRDefault="000341DA">
      <w:pPr>
        <w:spacing w:before="0" w:after="0"/>
        <w:jc w:val="left"/>
        <w:rPr>
          <w:rFonts w:cs="Arial"/>
          <w:b/>
          <w:bCs/>
          <w:kern w:val="32"/>
          <w:sz w:val="28"/>
          <w:szCs w:val="28"/>
        </w:rPr>
      </w:pPr>
      <w:r>
        <w:br w:type="page"/>
      </w:r>
    </w:p>
    <w:p w14:paraId="3EBEA8A9" w14:textId="3600D74C" w:rsidR="000341DA" w:rsidRDefault="006741EC" w:rsidP="00260B23">
      <w:pPr>
        <w:pStyle w:val="Heading1"/>
      </w:pPr>
      <w:bookmarkStart w:id="18" w:name="_Toc127257444"/>
      <w:r w:rsidRPr="006741EC">
        <w:lastRenderedPageBreak/>
        <w:t>A description of the device</w:t>
      </w:r>
      <w:bookmarkEnd w:id="18"/>
    </w:p>
    <w:p w14:paraId="77AC247C" w14:textId="77777777" w:rsidR="006741EC" w:rsidRDefault="006741EC" w:rsidP="006741EC"/>
    <w:p w14:paraId="0902AA2B" w14:textId="77777777" w:rsidR="006B58E8" w:rsidRPr="00FB78BA" w:rsidRDefault="006B58E8" w:rsidP="006B58E8">
      <w:pPr>
        <w:pStyle w:val="Heading2"/>
        <w:rPr>
          <w:rFonts w:asciiTheme="minorHAnsi" w:hAnsiTheme="minorHAnsi" w:cstheme="minorHAnsi"/>
        </w:rPr>
      </w:pPr>
      <w:bookmarkStart w:id="19" w:name="_Toc127257445"/>
      <w:r w:rsidRPr="00FB78BA">
        <w:rPr>
          <w:rFonts w:asciiTheme="minorHAnsi" w:hAnsiTheme="minorHAnsi" w:cstheme="minorHAnsi"/>
        </w:rPr>
        <w:t>Mode of Action</w:t>
      </w:r>
      <w:bookmarkEnd w:id="19"/>
      <w:r w:rsidRPr="00FB78BA">
        <w:rPr>
          <w:rFonts w:asciiTheme="minorHAnsi" w:hAnsiTheme="minorHAnsi" w:cstheme="minorHAnsi"/>
        </w:rPr>
        <w:t xml:space="preserve"> </w:t>
      </w:r>
    </w:p>
    <w:p w14:paraId="4646ED8A" w14:textId="7AC3FB93" w:rsidR="006B58E8" w:rsidRPr="002E4DEB" w:rsidRDefault="006B58E8" w:rsidP="006B58E8">
      <w:pPr>
        <w:autoSpaceDE w:val="0"/>
        <w:autoSpaceDN w:val="0"/>
        <w:adjustRightInd w:val="0"/>
        <w:spacing w:before="0" w:after="0"/>
        <w:rPr>
          <w:rFonts w:asciiTheme="minorHAnsi" w:hAnsiTheme="minorHAnsi" w:cstheme="minorHAnsi"/>
          <w:sz w:val="22"/>
          <w:szCs w:val="22"/>
        </w:rPr>
      </w:pPr>
      <w:r w:rsidRPr="002E4DEB">
        <w:rPr>
          <w:rFonts w:asciiTheme="minorHAnsi" w:hAnsiTheme="minorHAnsi" w:cstheme="minorHAnsi"/>
          <w:sz w:val="22"/>
          <w:szCs w:val="22"/>
        </w:rPr>
        <w:t xml:space="preserve">The </w:t>
      </w:r>
      <w:r w:rsidR="00DD2611" w:rsidRPr="002E4DEB">
        <w:rPr>
          <w:rFonts w:asciiTheme="minorHAnsi" w:hAnsiTheme="minorHAnsi"/>
          <w:sz w:val="22"/>
          <w:szCs w:val="22"/>
        </w:rPr>
        <w:t>OncoSil™ System</w:t>
      </w:r>
      <w:r w:rsidRPr="002E4DEB">
        <w:rPr>
          <w:rFonts w:asciiTheme="minorHAnsi" w:hAnsiTheme="minorHAnsi" w:cstheme="minorHAnsi"/>
          <w:sz w:val="22"/>
          <w:szCs w:val="22"/>
        </w:rPr>
        <w:t xml:space="preserve"> is a brachytherapy device that implants a pre-determined dose of beta radiation emitting isotope directly into cancerous tissue. The beta particles emitted by the Device travel a short distance in tissue causing direct damage to cancer cell DNA, which renders them incapable of further cell division and proliferation. Through this mechanism, the Device can stop cancer cells from multiplying and ultimately shrink tumour masses when the cells eventually die.</w:t>
      </w:r>
    </w:p>
    <w:p w14:paraId="2A13B0A2" w14:textId="77777777" w:rsidR="006B58E8" w:rsidRPr="00FB78BA" w:rsidRDefault="006B58E8" w:rsidP="006B58E8">
      <w:pPr>
        <w:rPr>
          <w:rFonts w:asciiTheme="minorHAnsi" w:hAnsiTheme="minorHAnsi" w:cstheme="minorHAnsi"/>
        </w:rPr>
      </w:pPr>
    </w:p>
    <w:p w14:paraId="506C0719" w14:textId="77777777" w:rsidR="006B58E8" w:rsidRPr="00FB78BA" w:rsidRDefault="006B58E8" w:rsidP="006B58E8">
      <w:pPr>
        <w:pStyle w:val="Heading2"/>
        <w:rPr>
          <w:rFonts w:asciiTheme="minorHAnsi" w:hAnsiTheme="minorHAnsi" w:cstheme="minorHAnsi"/>
        </w:rPr>
      </w:pPr>
      <w:bookmarkStart w:id="20" w:name="_Toc127257446"/>
      <w:r w:rsidRPr="00FB78BA">
        <w:rPr>
          <w:rFonts w:asciiTheme="minorHAnsi" w:hAnsiTheme="minorHAnsi" w:cstheme="minorHAnsi"/>
        </w:rPr>
        <w:t>Functional Description</w:t>
      </w:r>
      <w:bookmarkEnd w:id="20"/>
    </w:p>
    <w:p w14:paraId="5B593886" w14:textId="6D8A7EE2" w:rsidR="006B58E8" w:rsidRPr="002E4DEB" w:rsidRDefault="006B58E8" w:rsidP="006B58E8">
      <w:pPr>
        <w:rPr>
          <w:rFonts w:asciiTheme="minorHAnsi" w:hAnsiTheme="minorHAnsi" w:cstheme="minorHAnsi"/>
          <w:sz w:val="22"/>
          <w:szCs w:val="22"/>
        </w:rPr>
      </w:pPr>
      <w:r w:rsidRPr="002E4DEB">
        <w:rPr>
          <w:rFonts w:asciiTheme="minorHAnsi" w:hAnsiTheme="minorHAnsi" w:cstheme="minorHAnsi"/>
          <w:sz w:val="22"/>
          <w:szCs w:val="22"/>
        </w:rPr>
        <w:t xml:space="preserve">The </w:t>
      </w:r>
      <w:r w:rsidR="00DD2611" w:rsidRPr="002E4DEB">
        <w:rPr>
          <w:rFonts w:asciiTheme="minorHAnsi" w:hAnsiTheme="minorHAnsi"/>
          <w:sz w:val="22"/>
          <w:szCs w:val="22"/>
        </w:rPr>
        <w:t>OncoSil™ System</w:t>
      </w:r>
      <w:r w:rsidRPr="002E4DEB">
        <w:rPr>
          <w:rFonts w:asciiTheme="minorHAnsi" w:hAnsiTheme="minorHAnsi" w:cstheme="minorHAnsi"/>
          <w:sz w:val="22"/>
          <w:szCs w:val="22"/>
        </w:rPr>
        <w:t xml:space="preserve"> is comprised of Phosphorous-32 Microparticles (hereafter Microparticles) and OncoSil Diluent (hereafter Diluent). The Microparticles contain Phosphorous-32, a pure beta-emitter radioisotope with a physical half-life of 14.27 days. The maximum energy of the emitted beta particles is 1.711 MeV. The average energy of the emitted beta particles is 0.6950 MeV. The maximum range of emissions in tissue is 8.2 mm. The average range of emissions in tissue is 2.76 mm. In therapeutic use, 98% of the radiation is delivered within 81 days. The Microparticles are a permanent implant.</w:t>
      </w:r>
    </w:p>
    <w:p w14:paraId="08DA62D8" w14:textId="77777777" w:rsidR="006B58E8" w:rsidRPr="002E4DEB" w:rsidRDefault="006B58E8" w:rsidP="006B58E8">
      <w:pPr>
        <w:rPr>
          <w:rFonts w:asciiTheme="minorHAnsi" w:hAnsiTheme="minorHAnsi" w:cstheme="minorHAnsi"/>
          <w:sz w:val="22"/>
          <w:szCs w:val="22"/>
        </w:rPr>
      </w:pPr>
      <w:r w:rsidRPr="002E4DEB">
        <w:rPr>
          <w:rFonts w:asciiTheme="minorHAnsi" w:hAnsiTheme="minorHAnsi" w:cstheme="minorHAnsi"/>
          <w:sz w:val="22"/>
          <w:szCs w:val="22"/>
        </w:rPr>
        <w:t>The Microparticles are provided in individually crimp-sealed vials, containing 250 ±10% MBq at 12:00 CET (CEST) on the reference date. Each vial is moist heat (autoclave) sterilised. Each individual vial of Microparticles is placed inside a Perspex lined lead pot to shield personnel from radiation during shipping and handling.</w:t>
      </w:r>
    </w:p>
    <w:p w14:paraId="3D0EBD1B" w14:textId="77777777" w:rsidR="006B58E8" w:rsidRPr="002E4DEB" w:rsidRDefault="006B58E8" w:rsidP="006B58E8">
      <w:pPr>
        <w:rPr>
          <w:rFonts w:asciiTheme="minorHAnsi" w:hAnsiTheme="minorHAnsi" w:cstheme="minorHAnsi"/>
          <w:sz w:val="22"/>
          <w:szCs w:val="22"/>
        </w:rPr>
      </w:pPr>
      <w:r w:rsidRPr="002E4DEB">
        <w:rPr>
          <w:rFonts w:asciiTheme="minorHAnsi" w:hAnsiTheme="minorHAnsi" w:cstheme="minorHAnsi"/>
          <w:sz w:val="22"/>
          <w:szCs w:val="22"/>
        </w:rPr>
        <w:t>The Diluent comprises of inactive pharmacopeia grade excipients and performs as a carrier to facilitate implantation of the Microparticles into target treatment tumour.</w:t>
      </w:r>
    </w:p>
    <w:p w14:paraId="797976F8" w14:textId="77777777" w:rsidR="006B58E8" w:rsidRPr="002E4DEB" w:rsidRDefault="006B58E8" w:rsidP="006B58E8">
      <w:pPr>
        <w:rPr>
          <w:rFonts w:asciiTheme="minorHAnsi" w:hAnsiTheme="minorHAnsi" w:cstheme="minorHAnsi"/>
          <w:sz w:val="22"/>
          <w:szCs w:val="22"/>
        </w:rPr>
      </w:pPr>
      <w:r w:rsidRPr="002E4DEB">
        <w:rPr>
          <w:rFonts w:asciiTheme="minorHAnsi" w:hAnsiTheme="minorHAnsi" w:cstheme="minorHAnsi"/>
          <w:sz w:val="22"/>
          <w:szCs w:val="22"/>
        </w:rPr>
        <w:t>The Diluent is moist heat (autoclave) sterilised and provided in individually crimp-sealed vials each containing approximately 9 mL of Diluent.</w:t>
      </w:r>
    </w:p>
    <w:p w14:paraId="43D5F0D8" w14:textId="0FFAC3F3" w:rsidR="006B58E8" w:rsidRPr="002E4DEB" w:rsidRDefault="006B58E8" w:rsidP="006B58E8">
      <w:pPr>
        <w:rPr>
          <w:rFonts w:asciiTheme="minorHAnsi" w:hAnsiTheme="minorHAnsi" w:cstheme="minorHAnsi"/>
          <w:sz w:val="22"/>
          <w:szCs w:val="22"/>
        </w:rPr>
      </w:pPr>
      <w:r w:rsidRPr="002E4DEB">
        <w:rPr>
          <w:rFonts w:asciiTheme="minorHAnsi" w:hAnsiTheme="minorHAnsi" w:cstheme="minorHAnsi"/>
          <w:sz w:val="22"/>
          <w:szCs w:val="22"/>
        </w:rPr>
        <w:t xml:space="preserve">Note: The </w:t>
      </w:r>
      <w:r w:rsidR="00505944" w:rsidRPr="002E4DEB">
        <w:rPr>
          <w:rFonts w:asciiTheme="minorHAnsi" w:hAnsiTheme="minorHAnsi"/>
          <w:sz w:val="22"/>
          <w:szCs w:val="22"/>
        </w:rPr>
        <w:t>OncoSil™ System</w:t>
      </w:r>
      <w:r w:rsidRPr="002E4DEB">
        <w:rPr>
          <w:rFonts w:asciiTheme="minorHAnsi" w:hAnsiTheme="minorHAnsi" w:cstheme="minorHAnsi"/>
          <w:sz w:val="22"/>
          <w:szCs w:val="22"/>
        </w:rPr>
        <w:t xml:space="preserve"> does not incorporate any material or ingredient derived from medicinal, human, animal or recombinant origin.</w:t>
      </w:r>
    </w:p>
    <w:p w14:paraId="765FCC16" w14:textId="149111A8" w:rsidR="008E36F9" w:rsidRPr="002E4DEB" w:rsidRDefault="00505944" w:rsidP="006B58E8">
      <w:pPr>
        <w:rPr>
          <w:rFonts w:asciiTheme="minorHAnsi" w:hAnsiTheme="minorHAnsi" w:cstheme="minorHAnsi"/>
          <w:sz w:val="22"/>
          <w:szCs w:val="22"/>
          <w:lang w:val="en-GB"/>
        </w:rPr>
      </w:pPr>
      <w:r w:rsidRPr="002E4DEB">
        <w:rPr>
          <w:rFonts w:asciiTheme="minorHAnsi" w:hAnsiTheme="minorHAnsi" w:cstheme="minorHAnsi"/>
          <w:sz w:val="22"/>
          <w:szCs w:val="22"/>
          <w:lang w:val="en-GB"/>
        </w:rPr>
        <w:t xml:space="preserve">The </w:t>
      </w:r>
      <w:r w:rsidRPr="002E4DEB">
        <w:rPr>
          <w:rFonts w:asciiTheme="minorHAnsi" w:hAnsiTheme="minorHAnsi"/>
          <w:sz w:val="22"/>
          <w:szCs w:val="22"/>
        </w:rPr>
        <w:t xml:space="preserve">OncoSil™ System </w:t>
      </w:r>
      <w:r w:rsidR="008E36F9" w:rsidRPr="002E4DEB">
        <w:rPr>
          <w:rFonts w:asciiTheme="minorHAnsi" w:hAnsiTheme="minorHAnsi" w:cstheme="minorHAnsi"/>
          <w:sz w:val="22"/>
          <w:szCs w:val="22"/>
          <w:lang w:val="en-GB"/>
        </w:rPr>
        <w:t>is supplied sterile and is intended for single-patient, single-use.</w:t>
      </w:r>
    </w:p>
    <w:p w14:paraId="249AE7E6" w14:textId="77777777" w:rsidR="00BF0BF1" w:rsidRDefault="00BF0BF1">
      <w:pPr>
        <w:spacing w:before="0" w:after="0"/>
        <w:jc w:val="left"/>
        <w:rPr>
          <w:rFonts w:cs="Arial"/>
          <w:b/>
          <w:bCs/>
          <w:kern w:val="32"/>
          <w:sz w:val="28"/>
          <w:szCs w:val="28"/>
          <w:lang w:val="en-GB"/>
        </w:rPr>
      </w:pPr>
      <w:r>
        <w:rPr>
          <w:lang w:val="en-GB"/>
        </w:rPr>
        <w:br w:type="page"/>
      </w:r>
    </w:p>
    <w:p w14:paraId="0D169D43" w14:textId="7DD30CB1" w:rsidR="006741EC" w:rsidRDefault="00BF0BF1" w:rsidP="00260B23">
      <w:pPr>
        <w:pStyle w:val="Heading1"/>
        <w:rPr>
          <w:lang w:val="en-GB"/>
        </w:rPr>
      </w:pPr>
      <w:bookmarkStart w:id="21" w:name="_Toc127257447"/>
      <w:r w:rsidRPr="00BF0BF1">
        <w:rPr>
          <w:lang w:val="en-GB"/>
        </w:rPr>
        <w:lastRenderedPageBreak/>
        <w:t>Information on any residual risks and any undesirable effects, warnings and precautions</w:t>
      </w:r>
      <w:bookmarkEnd w:id="21"/>
    </w:p>
    <w:p w14:paraId="16C17C76" w14:textId="77777777" w:rsidR="00C22486" w:rsidRPr="00C22486" w:rsidRDefault="00C22486" w:rsidP="00C22486">
      <w:pPr>
        <w:rPr>
          <w:lang w:val="en-GB"/>
        </w:rPr>
      </w:pPr>
    </w:p>
    <w:p w14:paraId="35A6CF4B" w14:textId="77777777" w:rsidR="00C22486" w:rsidRDefault="00C22486" w:rsidP="00C22486">
      <w:pPr>
        <w:pStyle w:val="Heading2"/>
      </w:pPr>
      <w:bookmarkStart w:id="22" w:name="_Toc127257448"/>
      <w:r w:rsidRPr="00C22486">
        <w:t>Residual risks and undesirable effects</w:t>
      </w:r>
      <w:bookmarkEnd w:id="22"/>
    </w:p>
    <w:p w14:paraId="75B64EF4" w14:textId="75CF1292" w:rsidR="00EF6235" w:rsidRPr="0018454B" w:rsidRDefault="00EF6235" w:rsidP="00C22486">
      <w:pPr>
        <w:rPr>
          <w:rFonts w:asciiTheme="minorHAnsi" w:hAnsiTheme="minorHAnsi"/>
          <w:sz w:val="22"/>
          <w:szCs w:val="22"/>
        </w:rPr>
      </w:pPr>
      <w:r w:rsidRPr="0018454B">
        <w:rPr>
          <w:rFonts w:asciiTheme="minorHAnsi" w:hAnsiTheme="minorHAnsi"/>
          <w:sz w:val="22"/>
          <w:szCs w:val="22"/>
        </w:rPr>
        <w:t xml:space="preserve">Known side-effects </w:t>
      </w:r>
      <w:r w:rsidR="00D53A4E" w:rsidRPr="0018454B">
        <w:rPr>
          <w:rFonts w:asciiTheme="minorHAnsi" w:hAnsiTheme="minorHAnsi"/>
          <w:sz w:val="22"/>
          <w:szCs w:val="22"/>
        </w:rPr>
        <w:t xml:space="preserve">associated with the </w:t>
      </w:r>
      <w:r w:rsidR="00DD2611" w:rsidRPr="0018454B">
        <w:rPr>
          <w:rFonts w:asciiTheme="minorHAnsi" w:hAnsiTheme="minorHAnsi"/>
          <w:sz w:val="22"/>
          <w:szCs w:val="22"/>
        </w:rPr>
        <w:t>OncoSil™ System</w:t>
      </w:r>
      <w:r w:rsidR="00D53A4E" w:rsidRPr="0018454B">
        <w:rPr>
          <w:rFonts w:asciiTheme="minorHAnsi" w:hAnsiTheme="minorHAnsi"/>
          <w:sz w:val="22"/>
          <w:szCs w:val="22"/>
        </w:rPr>
        <w:t xml:space="preserve"> are</w:t>
      </w:r>
    </w:p>
    <w:p w14:paraId="3C007C5F" w14:textId="0D57A089" w:rsidR="00EF6235" w:rsidRPr="0018454B" w:rsidRDefault="00EF6235" w:rsidP="00D53A4E">
      <w:pPr>
        <w:pStyle w:val="ListParagraph"/>
        <w:numPr>
          <w:ilvl w:val="0"/>
          <w:numId w:val="7"/>
        </w:numPr>
        <w:rPr>
          <w:rFonts w:asciiTheme="minorHAnsi" w:hAnsiTheme="minorHAnsi"/>
          <w:sz w:val="22"/>
          <w:szCs w:val="22"/>
        </w:rPr>
      </w:pPr>
      <w:r w:rsidRPr="0018454B">
        <w:rPr>
          <w:rFonts w:asciiTheme="minorHAnsi" w:hAnsiTheme="minorHAnsi"/>
          <w:sz w:val="22"/>
          <w:szCs w:val="22"/>
        </w:rPr>
        <w:t>Procedure-related pain and/or discomfort</w:t>
      </w:r>
    </w:p>
    <w:p w14:paraId="50633E79" w14:textId="77777777" w:rsidR="00EF6235" w:rsidRPr="0018454B" w:rsidRDefault="00EF6235" w:rsidP="00D53A4E">
      <w:pPr>
        <w:pStyle w:val="ListParagraph"/>
        <w:numPr>
          <w:ilvl w:val="0"/>
          <w:numId w:val="7"/>
        </w:numPr>
        <w:rPr>
          <w:rFonts w:asciiTheme="minorHAnsi" w:hAnsiTheme="minorHAnsi"/>
          <w:sz w:val="22"/>
          <w:szCs w:val="22"/>
        </w:rPr>
      </w:pPr>
      <w:r w:rsidRPr="0018454B">
        <w:rPr>
          <w:rFonts w:asciiTheme="minorHAnsi" w:hAnsiTheme="minorHAnsi"/>
          <w:sz w:val="22"/>
          <w:szCs w:val="22"/>
        </w:rPr>
        <w:t>Abdominal pain and/or discomfort</w:t>
      </w:r>
    </w:p>
    <w:p w14:paraId="1A2A878A" w14:textId="77777777" w:rsidR="00EF6235" w:rsidRPr="0018454B" w:rsidRDefault="00EF6235" w:rsidP="00D53A4E">
      <w:pPr>
        <w:pStyle w:val="ListParagraph"/>
        <w:numPr>
          <w:ilvl w:val="0"/>
          <w:numId w:val="7"/>
        </w:numPr>
        <w:rPr>
          <w:rFonts w:asciiTheme="minorHAnsi" w:hAnsiTheme="minorHAnsi"/>
          <w:sz w:val="22"/>
          <w:szCs w:val="22"/>
        </w:rPr>
      </w:pPr>
      <w:r w:rsidRPr="0018454B">
        <w:rPr>
          <w:rFonts w:asciiTheme="minorHAnsi" w:hAnsiTheme="minorHAnsi"/>
          <w:sz w:val="22"/>
          <w:szCs w:val="22"/>
        </w:rPr>
        <w:t>Nausea</w:t>
      </w:r>
    </w:p>
    <w:p w14:paraId="10FF65E4" w14:textId="77777777" w:rsidR="00EF6235" w:rsidRPr="0018454B" w:rsidRDefault="00EF6235" w:rsidP="00D53A4E">
      <w:pPr>
        <w:pStyle w:val="ListParagraph"/>
        <w:numPr>
          <w:ilvl w:val="0"/>
          <w:numId w:val="7"/>
        </w:numPr>
        <w:rPr>
          <w:rFonts w:asciiTheme="minorHAnsi" w:hAnsiTheme="minorHAnsi"/>
          <w:sz w:val="22"/>
          <w:szCs w:val="22"/>
        </w:rPr>
      </w:pPr>
      <w:r w:rsidRPr="0018454B">
        <w:rPr>
          <w:rFonts w:asciiTheme="minorHAnsi" w:hAnsiTheme="minorHAnsi"/>
          <w:sz w:val="22"/>
          <w:szCs w:val="22"/>
        </w:rPr>
        <w:t>Vomiting</w:t>
      </w:r>
    </w:p>
    <w:p w14:paraId="1B90B19A" w14:textId="77777777" w:rsidR="00EF6235" w:rsidRPr="0018454B" w:rsidRDefault="00EF6235" w:rsidP="00D53A4E">
      <w:pPr>
        <w:pStyle w:val="ListParagraph"/>
        <w:numPr>
          <w:ilvl w:val="0"/>
          <w:numId w:val="7"/>
        </w:numPr>
        <w:rPr>
          <w:rFonts w:asciiTheme="minorHAnsi" w:hAnsiTheme="minorHAnsi"/>
          <w:sz w:val="22"/>
          <w:szCs w:val="22"/>
        </w:rPr>
      </w:pPr>
      <w:r w:rsidRPr="0018454B">
        <w:rPr>
          <w:rFonts w:asciiTheme="minorHAnsi" w:hAnsiTheme="minorHAnsi"/>
          <w:sz w:val="22"/>
          <w:szCs w:val="22"/>
        </w:rPr>
        <w:t>Lethargy</w:t>
      </w:r>
    </w:p>
    <w:p w14:paraId="65A5310D" w14:textId="77777777" w:rsidR="00EF6235" w:rsidRPr="0018454B" w:rsidRDefault="00EF6235" w:rsidP="00D53A4E">
      <w:pPr>
        <w:pStyle w:val="ListParagraph"/>
        <w:numPr>
          <w:ilvl w:val="0"/>
          <w:numId w:val="7"/>
        </w:numPr>
        <w:rPr>
          <w:rFonts w:asciiTheme="minorHAnsi" w:hAnsiTheme="minorHAnsi"/>
          <w:sz w:val="22"/>
          <w:szCs w:val="22"/>
        </w:rPr>
      </w:pPr>
      <w:r w:rsidRPr="0018454B">
        <w:rPr>
          <w:rFonts w:asciiTheme="minorHAnsi" w:hAnsiTheme="minorHAnsi"/>
          <w:sz w:val="22"/>
          <w:szCs w:val="22"/>
        </w:rPr>
        <w:t>Fever</w:t>
      </w:r>
    </w:p>
    <w:p w14:paraId="3A76F43F" w14:textId="4EA33140" w:rsidR="004451B4" w:rsidRDefault="00EF6235" w:rsidP="00D53A4E">
      <w:pPr>
        <w:pStyle w:val="ListParagraph"/>
        <w:numPr>
          <w:ilvl w:val="0"/>
          <w:numId w:val="7"/>
        </w:numPr>
        <w:rPr>
          <w:rFonts w:asciiTheme="minorHAnsi" w:hAnsiTheme="minorHAnsi"/>
          <w:sz w:val="22"/>
          <w:szCs w:val="22"/>
        </w:rPr>
      </w:pPr>
      <w:r w:rsidRPr="0018454B">
        <w:rPr>
          <w:rFonts w:asciiTheme="minorHAnsi" w:hAnsiTheme="minorHAnsi"/>
          <w:sz w:val="22"/>
          <w:szCs w:val="22"/>
        </w:rPr>
        <w:t>Abnormal liver function tests</w:t>
      </w:r>
    </w:p>
    <w:p w14:paraId="1AA0577C" w14:textId="3ED8CB93" w:rsidR="00A12D80" w:rsidRDefault="00A12D80" w:rsidP="00A12D80">
      <w:pPr>
        <w:rPr>
          <w:rFonts w:asciiTheme="minorHAnsi" w:hAnsiTheme="minorHAnsi"/>
          <w:sz w:val="22"/>
          <w:szCs w:val="22"/>
        </w:rPr>
      </w:pPr>
      <w:r>
        <w:rPr>
          <w:rFonts w:asciiTheme="minorHAnsi" w:hAnsiTheme="minorHAnsi"/>
          <w:sz w:val="22"/>
          <w:szCs w:val="22"/>
        </w:rPr>
        <w:t xml:space="preserve">The </w:t>
      </w:r>
      <w:r w:rsidR="001665D5">
        <w:rPr>
          <w:rFonts w:asciiTheme="minorHAnsi" w:hAnsiTheme="minorHAnsi"/>
          <w:sz w:val="22"/>
          <w:szCs w:val="22"/>
        </w:rPr>
        <w:t>risk analysis has shown there is one residual intolerable risk</w:t>
      </w:r>
      <w:r w:rsidR="003446A6">
        <w:rPr>
          <w:rFonts w:asciiTheme="minorHAnsi" w:hAnsiTheme="minorHAnsi"/>
          <w:sz w:val="22"/>
          <w:szCs w:val="22"/>
        </w:rPr>
        <w:t>:</w:t>
      </w:r>
    </w:p>
    <w:p w14:paraId="7D3BB357" w14:textId="2E1602BA" w:rsidR="003446A6" w:rsidRDefault="003446A6" w:rsidP="009238D0">
      <w:pPr>
        <w:pStyle w:val="ListParagraph"/>
        <w:numPr>
          <w:ilvl w:val="0"/>
          <w:numId w:val="14"/>
        </w:numPr>
        <w:rPr>
          <w:rFonts w:asciiTheme="minorHAnsi" w:hAnsiTheme="minorHAnsi"/>
          <w:sz w:val="22"/>
          <w:szCs w:val="22"/>
        </w:rPr>
      </w:pPr>
      <w:r w:rsidRPr="009238D0">
        <w:rPr>
          <w:rFonts w:asciiTheme="minorHAnsi" w:hAnsiTheme="minorHAnsi"/>
          <w:sz w:val="22"/>
          <w:szCs w:val="22"/>
        </w:rPr>
        <w:t>Cytotox</w:t>
      </w:r>
      <w:r w:rsidR="00D522F6">
        <w:rPr>
          <w:rFonts w:asciiTheme="minorHAnsi" w:hAnsiTheme="minorHAnsi"/>
          <w:sz w:val="22"/>
          <w:szCs w:val="22"/>
        </w:rPr>
        <w:t>i</w:t>
      </w:r>
      <w:r w:rsidRPr="009238D0">
        <w:rPr>
          <w:rFonts w:asciiTheme="minorHAnsi" w:hAnsiTheme="minorHAnsi"/>
          <w:sz w:val="22"/>
          <w:szCs w:val="22"/>
        </w:rPr>
        <w:t>city, resulting in cell/tissue death</w:t>
      </w:r>
    </w:p>
    <w:p w14:paraId="4466EB18" w14:textId="2C65688A" w:rsidR="009238D0" w:rsidRPr="009238D0" w:rsidRDefault="00A37B84" w:rsidP="009238D0">
      <w:pPr>
        <w:pStyle w:val="ListParagraph"/>
        <w:numPr>
          <w:ilvl w:val="1"/>
          <w:numId w:val="14"/>
        </w:numPr>
        <w:rPr>
          <w:rFonts w:asciiTheme="minorHAnsi" w:hAnsiTheme="minorHAnsi"/>
          <w:sz w:val="22"/>
          <w:szCs w:val="22"/>
        </w:rPr>
      </w:pPr>
      <w:r>
        <w:rPr>
          <w:rFonts w:asciiTheme="minorHAnsi" w:hAnsiTheme="minorHAnsi"/>
          <w:sz w:val="22"/>
          <w:szCs w:val="22"/>
        </w:rPr>
        <w:t xml:space="preserve">This is acceptable </w:t>
      </w:r>
      <w:r>
        <w:rPr>
          <w:rFonts w:asciiTheme="minorHAnsi" w:hAnsiTheme="minorHAnsi" w:cstheme="minorHAnsi"/>
          <w:sz w:val="22"/>
        </w:rPr>
        <w:t>as Microparticles are radioactive and therefore cytotoxic by design. This risk is the product’s mode of action</w:t>
      </w:r>
      <w:r w:rsidR="00D97D60">
        <w:rPr>
          <w:rFonts w:asciiTheme="minorHAnsi" w:hAnsiTheme="minorHAnsi" w:cstheme="minorHAnsi"/>
          <w:sz w:val="22"/>
        </w:rPr>
        <w:t>.</w:t>
      </w:r>
    </w:p>
    <w:p w14:paraId="098D7F26" w14:textId="4F9479A8" w:rsidR="00A12D80" w:rsidRDefault="009238D0" w:rsidP="00A12D80">
      <w:pPr>
        <w:rPr>
          <w:rFonts w:asciiTheme="minorHAnsi" w:hAnsiTheme="minorHAnsi"/>
          <w:sz w:val="22"/>
          <w:szCs w:val="22"/>
        </w:rPr>
      </w:pPr>
      <w:r>
        <w:rPr>
          <w:rFonts w:asciiTheme="minorHAnsi" w:hAnsiTheme="minorHAnsi"/>
          <w:sz w:val="22"/>
          <w:szCs w:val="22"/>
        </w:rPr>
        <w:t xml:space="preserve">All other risks </w:t>
      </w:r>
      <w:r w:rsidR="004671AD">
        <w:rPr>
          <w:rFonts w:asciiTheme="minorHAnsi" w:hAnsiTheme="minorHAnsi"/>
          <w:sz w:val="22"/>
          <w:szCs w:val="22"/>
        </w:rPr>
        <w:t xml:space="preserve">are </w:t>
      </w:r>
      <w:r w:rsidR="00D97D60">
        <w:rPr>
          <w:rFonts w:asciiTheme="minorHAnsi" w:hAnsiTheme="minorHAnsi"/>
          <w:sz w:val="22"/>
          <w:szCs w:val="22"/>
        </w:rPr>
        <w:t xml:space="preserve">either </w:t>
      </w:r>
      <w:r w:rsidR="004671AD">
        <w:rPr>
          <w:rFonts w:asciiTheme="minorHAnsi" w:hAnsiTheme="minorHAnsi"/>
          <w:sz w:val="22"/>
          <w:szCs w:val="22"/>
        </w:rPr>
        <w:t>initially or through mitigations, rendered acceptable</w:t>
      </w:r>
      <w:r w:rsidR="00791EAA">
        <w:rPr>
          <w:rFonts w:asciiTheme="minorHAnsi" w:hAnsiTheme="minorHAnsi"/>
          <w:sz w:val="22"/>
          <w:szCs w:val="22"/>
        </w:rPr>
        <w:t xml:space="preserve"> outcome</w:t>
      </w:r>
      <w:r w:rsidR="00D97D60">
        <w:rPr>
          <w:rFonts w:asciiTheme="minorHAnsi" w:hAnsiTheme="minorHAnsi"/>
          <w:sz w:val="22"/>
          <w:szCs w:val="22"/>
        </w:rPr>
        <w:t>.</w:t>
      </w:r>
    </w:p>
    <w:p w14:paraId="200E0F88" w14:textId="77777777" w:rsidR="004671AD" w:rsidRPr="00A12D80" w:rsidRDefault="004671AD" w:rsidP="00A12D80">
      <w:pPr>
        <w:rPr>
          <w:rFonts w:asciiTheme="minorHAnsi" w:hAnsiTheme="minorHAnsi"/>
          <w:sz w:val="22"/>
          <w:szCs w:val="22"/>
        </w:rPr>
      </w:pPr>
    </w:p>
    <w:p w14:paraId="3932FA88" w14:textId="568DB5C5" w:rsidR="007A2071" w:rsidRPr="007A2071" w:rsidRDefault="007A2071" w:rsidP="007A2071">
      <w:pPr>
        <w:pStyle w:val="Heading2"/>
      </w:pPr>
      <w:bookmarkStart w:id="23" w:name="_Toc127257449"/>
      <w:r w:rsidRPr="007A2071">
        <w:t>Warnings</w:t>
      </w:r>
      <w:bookmarkEnd w:id="23"/>
    </w:p>
    <w:p w14:paraId="1EC77F8C" w14:textId="77777777" w:rsidR="007A2071" w:rsidRPr="00E86A9F" w:rsidRDefault="007A2071" w:rsidP="007A2071">
      <w:pPr>
        <w:pStyle w:val="BodyText"/>
        <w:widowControl w:val="0"/>
        <w:numPr>
          <w:ilvl w:val="0"/>
          <w:numId w:val="8"/>
        </w:numPr>
        <w:tabs>
          <w:tab w:val="left" w:pos="709"/>
        </w:tabs>
        <w:kinsoku w:val="0"/>
        <w:spacing w:after="0"/>
        <w:ind w:left="720" w:hanging="360"/>
        <w:textAlignment w:val="auto"/>
        <w:rPr>
          <w:rFonts w:asciiTheme="minorHAnsi" w:hAnsiTheme="minorHAnsi" w:cstheme="minorHAnsi"/>
          <w:sz w:val="22"/>
          <w:szCs w:val="22"/>
        </w:rPr>
      </w:pPr>
      <w:r w:rsidRPr="00E46FA5">
        <w:rPr>
          <w:rFonts w:asciiTheme="minorHAnsi" w:hAnsiTheme="minorHAnsi" w:cstheme="minorHAnsi"/>
          <w:sz w:val="22"/>
          <w:szCs w:val="22"/>
        </w:rPr>
        <w:t xml:space="preserve">If any signs of damage </w:t>
      </w:r>
      <w:r w:rsidRPr="00E86A9F">
        <w:rPr>
          <w:rFonts w:asciiTheme="minorHAnsi" w:hAnsiTheme="minorHAnsi" w:cstheme="minorHAnsi"/>
          <w:sz w:val="22"/>
          <w:szCs w:val="22"/>
        </w:rPr>
        <w:t>or ineffective sterile barrier integrity are observed for the OncoSil™ System, DO NOT USE the system and contact OncoSil Medical. Signs of damage and/or ineffective sterile barrier integrity may include, for example, broken vial, cracked vial, broken ring pull, non-intact tamper evident seals, missing vial caps etc.</w:t>
      </w:r>
    </w:p>
    <w:p w14:paraId="6674EF74" w14:textId="77777777" w:rsidR="007A2071" w:rsidRDefault="007A2071" w:rsidP="007A2071">
      <w:pPr>
        <w:pStyle w:val="BodyText"/>
        <w:widowControl w:val="0"/>
        <w:numPr>
          <w:ilvl w:val="0"/>
          <w:numId w:val="8"/>
        </w:numPr>
        <w:tabs>
          <w:tab w:val="left" w:pos="709"/>
        </w:tabs>
        <w:kinsoku w:val="0"/>
        <w:ind w:left="714" w:hanging="357"/>
        <w:textAlignment w:val="auto"/>
        <w:rPr>
          <w:rFonts w:asciiTheme="minorHAnsi" w:hAnsiTheme="minorHAnsi" w:cstheme="minorHAnsi"/>
          <w:sz w:val="22"/>
          <w:szCs w:val="22"/>
        </w:rPr>
      </w:pPr>
      <w:r w:rsidRPr="00E86A9F">
        <w:rPr>
          <w:rFonts w:asciiTheme="minorHAnsi" w:hAnsiTheme="minorHAnsi" w:cstheme="minorHAnsi"/>
          <w:sz w:val="22"/>
          <w:szCs w:val="22"/>
        </w:rPr>
        <w:t>OncoSil™ System is supplied sterile. There is no data to support the sterility or functionality of OncoSil™ past its expiration date.</w:t>
      </w:r>
    </w:p>
    <w:p w14:paraId="448EDC2C" w14:textId="77777777" w:rsidR="00C907E3" w:rsidRDefault="00C907E3">
      <w:pPr>
        <w:spacing w:before="0" w:after="0"/>
        <w:jc w:val="left"/>
        <w:rPr>
          <w:rFonts w:eastAsiaTheme="majorEastAsia" w:cstheme="majorBidi"/>
          <w:b/>
          <w:sz w:val="24"/>
          <w:szCs w:val="26"/>
        </w:rPr>
      </w:pPr>
      <w:r>
        <w:br w:type="page"/>
      </w:r>
    </w:p>
    <w:p w14:paraId="1C38EECF" w14:textId="000E6D97" w:rsidR="00C907E3" w:rsidRDefault="00C907E3" w:rsidP="00C907E3">
      <w:pPr>
        <w:pStyle w:val="Heading2"/>
      </w:pPr>
      <w:bookmarkStart w:id="24" w:name="_Toc127257450"/>
      <w:r>
        <w:lastRenderedPageBreak/>
        <w:t>Precautions</w:t>
      </w:r>
      <w:bookmarkEnd w:id="24"/>
    </w:p>
    <w:p w14:paraId="5F789EEC" w14:textId="77777777" w:rsidR="00C907E3" w:rsidRPr="00E86A9F" w:rsidRDefault="00C907E3" w:rsidP="00C907E3">
      <w:pPr>
        <w:pStyle w:val="BodyText"/>
        <w:widowControl w:val="0"/>
        <w:numPr>
          <w:ilvl w:val="0"/>
          <w:numId w:val="9"/>
        </w:numPr>
        <w:tabs>
          <w:tab w:val="left" w:pos="709"/>
        </w:tabs>
        <w:kinsoku w:val="0"/>
        <w:spacing w:after="0"/>
        <w:ind w:left="720"/>
        <w:rPr>
          <w:rFonts w:asciiTheme="minorHAnsi" w:hAnsiTheme="minorHAnsi" w:cstheme="minorHAnsi"/>
          <w:sz w:val="22"/>
          <w:szCs w:val="22"/>
        </w:rPr>
      </w:pPr>
      <w:r w:rsidRPr="00E86A9F">
        <w:rPr>
          <w:rFonts w:asciiTheme="minorHAnsi" w:hAnsiTheme="minorHAnsi" w:cstheme="minorHAnsi"/>
          <w:sz w:val="22"/>
          <w:szCs w:val="22"/>
        </w:rPr>
        <w:t>Implantation of OncoSil™ should not occur in the following special situations:</w:t>
      </w:r>
    </w:p>
    <w:p w14:paraId="31759F99" w14:textId="77777777" w:rsidR="00C907E3" w:rsidRPr="00E86A9F" w:rsidRDefault="00C907E3" w:rsidP="00C907E3">
      <w:pPr>
        <w:pStyle w:val="BodyText"/>
        <w:widowControl w:val="0"/>
        <w:tabs>
          <w:tab w:val="left" w:pos="1530"/>
        </w:tabs>
        <w:kinsoku w:val="0"/>
        <w:spacing w:after="0"/>
        <w:ind w:left="1530" w:hanging="360"/>
        <w:rPr>
          <w:rFonts w:asciiTheme="minorHAnsi" w:hAnsiTheme="minorHAnsi" w:cstheme="minorHAnsi"/>
          <w:sz w:val="22"/>
          <w:szCs w:val="22"/>
        </w:rPr>
      </w:pPr>
      <w:r w:rsidRPr="00E86A9F">
        <w:rPr>
          <w:rFonts w:asciiTheme="minorHAnsi" w:hAnsiTheme="minorHAnsi" w:cstheme="minorHAnsi"/>
          <w:sz w:val="22"/>
          <w:szCs w:val="22"/>
        </w:rPr>
        <w:t>•</w:t>
      </w:r>
      <w:r w:rsidRPr="00E86A9F">
        <w:rPr>
          <w:rFonts w:asciiTheme="minorHAnsi" w:hAnsiTheme="minorHAnsi" w:cstheme="minorHAnsi"/>
          <w:sz w:val="22"/>
          <w:szCs w:val="22"/>
        </w:rPr>
        <w:tab/>
        <w:t>Presence of multiple collateral vessels surrounding or adjacent to the target tumour</w:t>
      </w:r>
    </w:p>
    <w:p w14:paraId="08787E96" w14:textId="77777777" w:rsidR="00C907E3" w:rsidRPr="00E86A9F" w:rsidRDefault="00C907E3" w:rsidP="00C907E3">
      <w:pPr>
        <w:pStyle w:val="BodyText"/>
        <w:widowControl w:val="0"/>
        <w:tabs>
          <w:tab w:val="left" w:pos="1530"/>
        </w:tabs>
        <w:kinsoku w:val="0"/>
        <w:spacing w:after="0"/>
        <w:ind w:left="1530" w:hanging="360"/>
        <w:rPr>
          <w:rFonts w:asciiTheme="minorHAnsi" w:hAnsiTheme="minorHAnsi" w:cstheme="minorHAnsi"/>
          <w:sz w:val="22"/>
          <w:szCs w:val="22"/>
        </w:rPr>
      </w:pPr>
      <w:r w:rsidRPr="00E86A9F">
        <w:rPr>
          <w:rFonts w:asciiTheme="minorHAnsi" w:hAnsiTheme="minorHAnsi" w:cstheme="minorHAnsi"/>
          <w:sz w:val="22"/>
          <w:szCs w:val="22"/>
        </w:rPr>
        <w:t>•</w:t>
      </w:r>
      <w:r w:rsidRPr="00E86A9F">
        <w:rPr>
          <w:rFonts w:asciiTheme="minorHAnsi" w:hAnsiTheme="minorHAnsi" w:cstheme="minorHAnsi"/>
          <w:sz w:val="22"/>
          <w:szCs w:val="22"/>
        </w:rPr>
        <w:tab/>
        <w:t>Presence (or significant risk) of varices near the target tumour</w:t>
      </w:r>
    </w:p>
    <w:p w14:paraId="119CF758" w14:textId="77777777" w:rsidR="00C907E3" w:rsidRPr="00E86A9F" w:rsidRDefault="00C907E3" w:rsidP="00C907E3">
      <w:pPr>
        <w:pStyle w:val="BodyText"/>
        <w:widowControl w:val="0"/>
        <w:numPr>
          <w:ilvl w:val="0"/>
          <w:numId w:val="10"/>
        </w:numPr>
        <w:tabs>
          <w:tab w:val="left" w:pos="709"/>
        </w:tabs>
        <w:kinsoku w:val="0"/>
        <w:spacing w:after="0"/>
        <w:rPr>
          <w:rFonts w:asciiTheme="minorHAnsi" w:hAnsiTheme="minorHAnsi" w:cstheme="minorHAnsi"/>
          <w:sz w:val="22"/>
          <w:szCs w:val="22"/>
        </w:rPr>
      </w:pPr>
      <w:r w:rsidRPr="00E86A9F">
        <w:rPr>
          <w:rFonts w:asciiTheme="minorHAnsi" w:hAnsiTheme="minorHAnsi" w:cstheme="minorHAnsi"/>
          <w:sz w:val="22"/>
          <w:szCs w:val="22"/>
        </w:rPr>
        <w:t>Caution is advised where previous EUS (</w:t>
      </w:r>
      <w:proofErr w:type="gramStart"/>
      <w:r w:rsidRPr="00E86A9F">
        <w:rPr>
          <w:rFonts w:asciiTheme="minorHAnsi" w:hAnsiTheme="minorHAnsi" w:cstheme="minorHAnsi"/>
          <w:sz w:val="22"/>
          <w:szCs w:val="22"/>
        </w:rPr>
        <w:t>e.g.</w:t>
      </w:r>
      <w:proofErr w:type="gramEnd"/>
      <w:r w:rsidRPr="00E86A9F">
        <w:rPr>
          <w:rFonts w:asciiTheme="minorHAnsi" w:hAnsiTheme="minorHAnsi" w:cstheme="minorHAnsi"/>
          <w:sz w:val="22"/>
          <w:szCs w:val="22"/>
        </w:rPr>
        <w:t xml:space="preserve"> diagnostic EUS-FNA) was considered technically too difficult.</w:t>
      </w:r>
    </w:p>
    <w:p w14:paraId="4DC99CF2" w14:textId="77777777" w:rsidR="00C907E3" w:rsidRPr="00E86A9F" w:rsidRDefault="00C907E3" w:rsidP="00C907E3">
      <w:pPr>
        <w:pStyle w:val="BodyText"/>
        <w:widowControl w:val="0"/>
        <w:numPr>
          <w:ilvl w:val="0"/>
          <w:numId w:val="10"/>
        </w:numPr>
        <w:tabs>
          <w:tab w:val="left" w:pos="709"/>
        </w:tabs>
        <w:kinsoku w:val="0"/>
        <w:spacing w:after="0"/>
        <w:rPr>
          <w:rFonts w:asciiTheme="minorHAnsi" w:hAnsiTheme="minorHAnsi" w:cstheme="minorHAnsi"/>
          <w:sz w:val="22"/>
          <w:szCs w:val="22"/>
        </w:rPr>
      </w:pPr>
      <w:r w:rsidRPr="00E86A9F">
        <w:rPr>
          <w:rFonts w:asciiTheme="minorHAnsi" w:hAnsiTheme="minorHAnsi" w:cstheme="minorHAnsi"/>
          <w:sz w:val="22"/>
          <w:szCs w:val="22"/>
        </w:rPr>
        <w:t>Caution is strongly advised in the setting of recent, clinically significant pancreatitis. Implantation is not recommended.</w:t>
      </w:r>
    </w:p>
    <w:p w14:paraId="4A96CFAC" w14:textId="77777777" w:rsidR="00C907E3" w:rsidRPr="00E86A9F" w:rsidRDefault="00C907E3" w:rsidP="00C907E3">
      <w:pPr>
        <w:pStyle w:val="BodyText"/>
        <w:widowControl w:val="0"/>
        <w:numPr>
          <w:ilvl w:val="0"/>
          <w:numId w:val="10"/>
        </w:numPr>
        <w:tabs>
          <w:tab w:val="left" w:pos="709"/>
        </w:tabs>
        <w:kinsoku w:val="0"/>
        <w:spacing w:after="0"/>
        <w:textAlignment w:val="auto"/>
        <w:rPr>
          <w:rFonts w:asciiTheme="minorHAnsi" w:hAnsiTheme="minorHAnsi" w:cstheme="minorHAnsi"/>
          <w:sz w:val="22"/>
          <w:szCs w:val="22"/>
        </w:rPr>
      </w:pPr>
      <w:r w:rsidRPr="00E86A9F">
        <w:rPr>
          <w:rFonts w:asciiTheme="minorHAnsi" w:hAnsiTheme="minorHAnsi" w:cstheme="minorHAnsi"/>
          <w:sz w:val="22"/>
          <w:szCs w:val="22"/>
        </w:rPr>
        <w:t>Chemotherapy should not be administered within 48 hours either side of the OncoSil™ implantation.</w:t>
      </w:r>
    </w:p>
    <w:p w14:paraId="16A9D892" w14:textId="77777777" w:rsidR="00C907E3" w:rsidRPr="00E86A9F" w:rsidRDefault="00C907E3" w:rsidP="00C907E3">
      <w:pPr>
        <w:pStyle w:val="BodyText"/>
        <w:widowControl w:val="0"/>
        <w:numPr>
          <w:ilvl w:val="0"/>
          <w:numId w:val="10"/>
        </w:numPr>
        <w:tabs>
          <w:tab w:val="left" w:pos="709"/>
        </w:tabs>
        <w:kinsoku w:val="0"/>
        <w:spacing w:after="0"/>
        <w:textAlignment w:val="auto"/>
        <w:rPr>
          <w:rFonts w:asciiTheme="minorHAnsi" w:hAnsiTheme="minorHAnsi" w:cstheme="minorHAnsi"/>
          <w:sz w:val="22"/>
          <w:szCs w:val="22"/>
        </w:rPr>
      </w:pPr>
      <w:r w:rsidRPr="00E86A9F">
        <w:rPr>
          <w:rFonts w:asciiTheme="minorHAnsi" w:hAnsiTheme="minorHAnsi" w:cstheme="minorHAnsi"/>
          <w:sz w:val="22"/>
          <w:szCs w:val="22"/>
        </w:rPr>
        <w:t>OncoSil™ has not been studied in patients who have previously received radiotherapy to the target organ.</w:t>
      </w:r>
    </w:p>
    <w:p w14:paraId="0CE61FC6" w14:textId="77777777" w:rsidR="00C907E3" w:rsidRPr="00E86A9F" w:rsidRDefault="00C907E3" w:rsidP="00C907E3">
      <w:pPr>
        <w:pStyle w:val="BodyText"/>
        <w:widowControl w:val="0"/>
        <w:numPr>
          <w:ilvl w:val="0"/>
          <w:numId w:val="10"/>
        </w:numPr>
        <w:tabs>
          <w:tab w:val="left" w:pos="709"/>
        </w:tabs>
        <w:kinsoku w:val="0"/>
        <w:spacing w:after="0"/>
        <w:textAlignment w:val="auto"/>
        <w:rPr>
          <w:rFonts w:asciiTheme="minorHAnsi" w:hAnsiTheme="minorHAnsi" w:cstheme="minorHAnsi"/>
          <w:sz w:val="22"/>
          <w:szCs w:val="22"/>
        </w:rPr>
      </w:pPr>
      <w:r w:rsidRPr="00E86A9F">
        <w:rPr>
          <w:rFonts w:asciiTheme="minorHAnsi" w:hAnsiTheme="minorHAnsi" w:cstheme="minorHAnsi"/>
          <w:sz w:val="22"/>
          <w:szCs w:val="22"/>
        </w:rPr>
        <w:t>Since the combination of standard radiotherapy and OncoSil™ has not been investigated, additional radiotherapy is not recommended following OncoSil™ treatment.</w:t>
      </w:r>
    </w:p>
    <w:p w14:paraId="735DB463" w14:textId="77777777" w:rsidR="00C907E3" w:rsidRPr="00E86A9F" w:rsidRDefault="00C907E3" w:rsidP="00C907E3">
      <w:pPr>
        <w:pStyle w:val="BodyText"/>
        <w:widowControl w:val="0"/>
        <w:numPr>
          <w:ilvl w:val="0"/>
          <w:numId w:val="10"/>
        </w:numPr>
        <w:tabs>
          <w:tab w:val="left" w:pos="709"/>
        </w:tabs>
        <w:kinsoku w:val="0"/>
        <w:spacing w:after="0"/>
        <w:textAlignment w:val="auto"/>
        <w:rPr>
          <w:rFonts w:asciiTheme="minorHAnsi" w:hAnsiTheme="minorHAnsi" w:cstheme="minorHAnsi"/>
          <w:sz w:val="22"/>
          <w:szCs w:val="22"/>
        </w:rPr>
      </w:pPr>
      <w:r w:rsidRPr="00E86A9F">
        <w:rPr>
          <w:rFonts w:asciiTheme="minorHAnsi" w:hAnsiTheme="minorHAnsi" w:cstheme="minorHAnsi"/>
          <w:iCs/>
          <w:sz w:val="22"/>
          <w:szCs w:val="22"/>
        </w:rPr>
        <w:t xml:space="preserve">Antibiotic prophylaxis to cover the </w:t>
      </w:r>
      <w:r w:rsidRPr="00E86A9F">
        <w:rPr>
          <w:rFonts w:asciiTheme="minorHAnsi" w:hAnsiTheme="minorHAnsi" w:cstheme="minorHAnsi"/>
          <w:sz w:val="22"/>
          <w:szCs w:val="22"/>
        </w:rPr>
        <w:t>OncoSil™</w:t>
      </w:r>
      <w:r w:rsidRPr="00E86A9F">
        <w:rPr>
          <w:rFonts w:asciiTheme="minorHAnsi" w:hAnsiTheme="minorHAnsi" w:cstheme="minorHAnsi"/>
          <w:iCs/>
          <w:sz w:val="22"/>
          <w:szCs w:val="22"/>
        </w:rPr>
        <w:t xml:space="preserve"> implantation procedure is advised. The selection and duration of antimicrobial regimen is based on local guidelines and practice.</w:t>
      </w:r>
    </w:p>
    <w:p w14:paraId="6CDE226A" w14:textId="77777777" w:rsidR="00C907E3" w:rsidRPr="00E86A9F" w:rsidRDefault="00C907E3" w:rsidP="00C907E3">
      <w:pPr>
        <w:pStyle w:val="BodyText"/>
        <w:widowControl w:val="0"/>
        <w:numPr>
          <w:ilvl w:val="0"/>
          <w:numId w:val="10"/>
        </w:numPr>
        <w:tabs>
          <w:tab w:val="left" w:pos="709"/>
        </w:tabs>
        <w:kinsoku w:val="0"/>
        <w:spacing w:after="0"/>
        <w:textAlignment w:val="auto"/>
        <w:rPr>
          <w:rFonts w:asciiTheme="minorHAnsi" w:hAnsiTheme="minorHAnsi" w:cstheme="minorHAnsi"/>
          <w:sz w:val="22"/>
          <w:szCs w:val="22"/>
        </w:rPr>
      </w:pPr>
      <w:r w:rsidRPr="00E86A9F">
        <w:rPr>
          <w:rFonts w:asciiTheme="minorHAnsi" w:hAnsiTheme="minorHAnsi" w:cstheme="minorHAnsi"/>
          <w:sz w:val="22"/>
          <w:szCs w:val="22"/>
        </w:rPr>
        <w:t>Pain relief may be required to treat abdominal pain experienced immediately following implantation of OncoSil™.</w:t>
      </w:r>
    </w:p>
    <w:p w14:paraId="20DB1E71" w14:textId="77777777" w:rsidR="00C907E3" w:rsidRPr="00E86A9F" w:rsidRDefault="00C907E3" w:rsidP="00C907E3">
      <w:pPr>
        <w:pStyle w:val="BodyText"/>
        <w:widowControl w:val="0"/>
        <w:numPr>
          <w:ilvl w:val="0"/>
          <w:numId w:val="10"/>
        </w:numPr>
        <w:tabs>
          <w:tab w:val="left" w:pos="709"/>
        </w:tabs>
        <w:kinsoku w:val="0"/>
        <w:spacing w:after="0"/>
        <w:textAlignment w:val="auto"/>
        <w:rPr>
          <w:rFonts w:asciiTheme="minorHAnsi" w:hAnsiTheme="minorHAnsi" w:cstheme="minorHAnsi"/>
          <w:sz w:val="22"/>
          <w:szCs w:val="22"/>
        </w:rPr>
      </w:pPr>
      <w:r w:rsidRPr="00E86A9F">
        <w:rPr>
          <w:rFonts w:asciiTheme="minorHAnsi" w:hAnsiTheme="minorHAnsi" w:cstheme="minorHAnsi"/>
          <w:sz w:val="22"/>
          <w:szCs w:val="22"/>
        </w:rPr>
        <w:t xml:space="preserve">Gastro-protection </w:t>
      </w:r>
      <w:proofErr w:type="gramStart"/>
      <w:r w:rsidRPr="00E86A9F">
        <w:rPr>
          <w:rFonts w:asciiTheme="minorHAnsi" w:hAnsiTheme="minorHAnsi" w:cstheme="minorHAnsi"/>
          <w:sz w:val="22"/>
          <w:szCs w:val="22"/>
        </w:rPr>
        <w:t>e.g.</w:t>
      </w:r>
      <w:proofErr w:type="gramEnd"/>
      <w:r w:rsidRPr="00E86A9F">
        <w:rPr>
          <w:rFonts w:asciiTheme="minorHAnsi" w:hAnsiTheme="minorHAnsi" w:cstheme="minorHAnsi"/>
          <w:sz w:val="22"/>
          <w:szCs w:val="22"/>
        </w:rPr>
        <w:t xml:space="preserve"> with a proton-pump inhibitor or similar therapy, starting just prior to or at the time of implantation, and continued for up to 6 months post-implantation is considered reasonable.</w:t>
      </w:r>
    </w:p>
    <w:p w14:paraId="112B981D" w14:textId="77777777" w:rsidR="00C907E3" w:rsidRPr="00E86A9F" w:rsidRDefault="00C907E3" w:rsidP="00C907E3">
      <w:pPr>
        <w:pStyle w:val="BodyText"/>
        <w:widowControl w:val="0"/>
        <w:numPr>
          <w:ilvl w:val="0"/>
          <w:numId w:val="8"/>
        </w:numPr>
        <w:tabs>
          <w:tab w:val="left" w:pos="709"/>
        </w:tabs>
        <w:kinsoku w:val="0"/>
        <w:spacing w:after="0"/>
        <w:ind w:left="720" w:hanging="288"/>
        <w:textAlignment w:val="auto"/>
        <w:rPr>
          <w:rFonts w:asciiTheme="minorHAnsi" w:hAnsiTheme="minorHAnsi" w:cstheme="minorHAnsi"/>
          <w:sz w:val="22"/>
          <w:szCs w:val="22"/>
        </w:rPr>
      </w:pPr>
      <w:r w:rsidRPr="00E86A9F">
        <w:rPr>
          <w:rFonts w:asciiTheme="minorHAnsi" w:hAnsiTheme="minorHAnsi" w:cstheme="minorHAnsi"/>
          <w:sz w:val="22"/>
          <w:szCs w:val="22"/>
        </w:rPr>
        <w:t>The safety of OncoSil™ has not been established in patients who are pregnant or who, within twelve months of implantation, become pregnant.</w:t>
      </w:r>
    </w:p>
    <w:p w14:paraId="507759D0" w14:textId="77777777" w:rsidR="00C907E3" w:rsidRPr="00E86A9F" w:rsidRDefault="00C907E3" w:rsidP="00C907E3">
      <w:pPr>
        <w:pStyle w:val="BodyText"/>
        <w:widowControl w:val="0"/>
        <w:numPr>
          <w:ilvl w:val="0"/>
          <w:numId w:val="8"/>
        </w:numPr>
        <w:tabs>
          <w:tab w:val="left" w:pos="709"/>
        </w:tabs>
        <w:kinsoku w:val="0"/>
        <w:spacing w:after="0"/>
        <w:ind w:left="720" w:hanging="288"/>
        <w:textAlignment w:val="auto"/>
        <w:rPr>
          <w:rFonts w:asciiTheme="minorHAnsi" w:hAnsiTheme="minorHAnsi" w:cstheme="minorHAnsi"/>
          <w:sz w:val="22"/>
          <w:szCs w:val="22"/>
        </w:rPr>
      </w:pPr>
      <w:r w:rsidRPr="00E86A9F">
        <w:rPr>
          <w:rFonts w:asciiTheme="minorHAnsi" w:hAnsiTheme="minorHAnsi" w:cstheme="minorHAnsi"/>
          <w:sz w:val="22"/>
          <w:szCs w:val="22"/>
        </w:rPr>
        <w:t>The safety of OncoSil™ has not been established for future children of patients who are pregnant at the time of implantation, or who, within twelve months of implantation, become pregnant.</w:t>
      </w:r>
    </w:p>
    <w:p w14:paraId="0DBD7322" w14:textId="77777777" w:rsidR="00C907E3" w:rsidRPr="00E86A9F" w:rsidRDefault="00C907E3" w:rsidP="00C907E3">
      <w:pPr>
        <w:pStyle w:val="BodyText"/>
        <w:widowControl w:val="0"/>
        <w:numPr>
          <w:ilvl w:val="0"/>
          <w:numId w:val="8"/>
        </w:numPr>
        <w:tabs>
          <w:tab w:val="left" w:pos="709"/>
        </w:tabs>
        <w:kinsoku w:val="0"/>
        <w:spacing w:after="0"/>
        <w:ind w:left="720" w:hanging="288"/>
        <w:textAlignment w:val="auto"/>
        <w:rPr>
          <w:rFonts w:asciiTheme="minorHAnsi" w:hAnsiTheme="minorHAnsi" w:cstheme="minorHAnsi"/>
          <w:sz w:val="22"/>
          <w:szCs w:val="22"/>
        </w:rPr>
      </w:pPr>
      <w:r w:rsidRPr="00E86A9F">
        <w:rPr>
          <w:rFonts w:asciiTheme="minorHAnsi" w:hAnsiTheme="minorHAnsi" w:cstheme="minorHAnsi"/>
          <w:sz w:val="22"/>
          <w:szCs w:val="22"/>
        </w:rPr>
        <w:t>The safety of OncoSil™ has not been established for children being breastfed by patients at the time of implantation or subsequent to implantation.</w:t>
      </w:r>
    </w:p>
    <w:p w14:paraId="37F6886A" w14:textId="77777777" w:rsidR="00C907E3" w:rsidRPr="00121A90" w:rsidRDefault="00C907E3" w:rsidP="00C907E3">
      <w:pPr>
        <w:pStyle w:val="BodyText"/>
        <w:widowControl w:val="0"/>
        <w:numPr>
          <w:ilvl w:val="0"/>
          <w:numId w:val="8"/>
        </w:numPr>
        <w:tabs>
          <w:tab w:val="left" w:pos="709"/>
        </w:tabs>
        <w:kinsoku w:val="0"/>
        <w:spacing w:after="0"/>
        <w:ind w:left="720" w:hanging="288"/>
        <w:textAlignment w:val="auto"/>
        <w:rPr>
          <w:rFonts w:asciiTheme="minorHAnsi" w:hAnsiTheme="minorHAnsi" w:cstheme="minorHAnsi"/>
          <w:sz w:val="22"/>
          <w:szCs w:val="22"/>
        </w:rPr>
      </w:pPr>
      <w:r w:rsidRPr="00E86A9F">
        <w:rPr>
          <w:rFonts w:asciiTheme="minorHAnsi" w:hAnsiTheme="minorHAnsi" w:cstheme="minorHAnsi"/>
          <w:sz w:val="22"/>
          <w:szCs w:val="22"/>
        </w:rPr>
        <w:t>The safety of OncoSil™ has not been established in patients who are &lt; 18 years of age and is therefore not indicated for use in this population group.</w:t>
      </w:r>
    </w:p>
    <w:p w14:paraId="07DC12AB" w14:textId="77777777" w:rsidR="00C907E3" w:rsidRDefault="00C907E3" w:rsidP="00C907E3">
      <w:pPr>
        <w:pStyle w:val="BodyText"/>
        <w:widowControl w:val="0"/>
        <w:numPr>
          <w:ilvl w:val="0"/>
          <w:numId w:val="8"/>
        </w:numPr>
        <w:tabs>
          <w:tab w:val="left" w:pos="709"/>
        </w:tabs>
        <w:kinsoku w:val="0"/>
        <w:spacing w:after="0"/>
        <w:ind w:left="720" w:hanging="288"/>
        <w:textAlignment w:val="auto"/>
        <w:rPr>
          <w:rFonts w:asciiTheme="minorHAnsi" w:hAnsiTheme="minorHAnsi" w:cstheme="minorHAnsi"/>
          <w:sz w:val="22"/>
          <w:szCs w:val="22"/>
        </w:rPr>
      </w:pPr>
      <w:r w:rsidRPr="00E86A9F">
        <w:rPr>
          <w:rFonts w:asciiTheme="minorHAnsi" w:hAnsiTheme="minorHAnsi" w:cstheme="minorHAnsi"/>
          <w:sz w:val="22"/>
          <w:szCs w:val="22"/>
        </w:rPr>
        <w:t>Due to limited clinical experience, caution is advised when treating tumours with volumes in excess of 50cc with OncoSil™. A risk-benefit assessment by the implanting physician is strongly advised.</w:t>
      </w:r>
    </w:p>
    <w:p w14:paraId="3903BD0E" w14:textId="77777777" w:rsidR="00C907E3" w:rsidRPr="00E86A9F" w:rsidRDefault="00C907E3" w:rsidP="00914C82">
      <w:pPr>
        <w:pStyle w:val="BodyText"/>
        <w:widowControl w:val="0"/>
        <w:tabs>
          <w:tab w:val="left" w:pos="709"/>
        </w:tabs>
        <w:kinsoku w:val="0"/>
        <w:textAlignment w:val="auto"/>
        <w:rPr>
          <w:rFonts w:asciiTheme="minorHAnsi" w:hAnsiTheme="minorHAnsi" w:cstheme="minorHAnsi"/>
          <w:sz w:val="22"/>
          <w:szCs w:val="22"/>
        </w:rPr>
      </w:pPr>
    </w:p>
    <w:p w14:paraId="6298E64A" w14:textId="77777777" w:rsidR="007A2071" w:rsidRPr="007A2071" w:rsidRDefault="007A2071" w:rsidP="007A2071">
      <w:pPr>
        <w:rPr>
          <w:rFonts w:asciiTheme="minorHAnsi" w:hAnsiTheme="minorHAnsi"/>
          <w:sz w:val="22"/>
          <w:szCs w:val="22"/>
          <w:lang w:val="en-GB"/>
        </w:rPr>
      </w:pPr>
    </w:p>
    <w:p w14:paraId="3FD6C8EC" w14:textId="77777777" w:rsidR="007A2071" w:rsidRPr="007A2071" w:rsidRDefault="007A2071" w:rsidP="007A2071">
      <w:pPr>
        <w:rPr>
          <w:rFonts w:asciiTheme="minorHAnsi" w:hAnsiTheme="minorHAnsi"/>
          <w:sz w:val="22"/>
          <w:szCs w:val="22"/>
        </w:rPr>
      </w:pPr>
    </w:p>
    <w:p w14:paraId="0506BB6C" w14:textId="77777777" w:rsidR="004451B4" w:rsidRDefault="004451B4" w:rsidP="00C22486"/>
    <w:p w14:paraId="7421F90C" w14:textId="77777777" w:rsidR="004451B4" w:rsidRDefault="004451B4">
      <w:pPr>
        <w:spacing w:before="0" w:after="0"/>
        <w:jc w:val="left"/>
        <w:rPr>
          <w:rFonts w:cs="Arial"/>
          <w:b/>
          <w:bCs/>
          <w:kern w:val="32"/>
          <w:sz w:val="28"/>
          <w:szCs w:val="28"/>
        </w:rPr>
      </w:pPr>
      <w:r>
        <w:br w:type="page"/>
      </w:r>
    </w:p>
    <w:p w14:paraId="14E16DD9" w14:textId="4D439941" w:rsidR="00754618" w:rsidRPr="00754618" w:rsidRDefault="00D8163F" w:rsidP="00260B23">
      <w:pPr>
        <w:pStyle w:val="Heading1"/>
        <w:rPr>
          <w:rFonts w:eastAsiaTheme="majorEastAsia"/>
        </w:rPr>
      </w:pPr>
      <w:bookmarkStart w:id="25" w:name="_Toc127257451"/>
      <w:r>
        <w:lastRenderedPageBreak/>
        <w:t>C</w:t>
      </w:r>
      <w:r w:rsidR="004451B4" w:rsidRPr="004451B4">
        <w:t>linical evaluation</w:t>
      </w:r>
      <w:bookmarkEnd w:id="25"/>
    </w:p>
    <w:p w14:paraId="1EE3736F" w14:textId="77777777" w:rsidR="00E654B6" w:rsidRDefault="00754618" w:rsidP="00754618">
      <w:r w:rsidRPr="00754618">
        <w:t>The</w:t>
      </w:r>
      <w:r w:rsidR="008B48A2">
        <w:t xml:space="preserve"> clinical evidence supporting this</w:t>
      </w:r>
      <w:r w:rsidRPr="00754618">
        <w:t xml:space="preserve"> device was assessed and endorsed by the Notified Body</w:t>
      </w:r>
      <w:r w:rsidR="00120FE9">
        <w:t>, based upon</w:t>
      </w:r>
      <w:r w:rsidR="00E654B6">
        <w:t>:</w:t>
      </w:r>
    </w:p>
    <w:p w14:paraId="2CA945F4" w14:textId="67A9289D" w:rsidR="00CA10B1" w:rsidRDefault="00CA10B1" w:rsidP="00E654B6">
      <w:pPr>
        <w:pStyle w:val="ListParagraph"/>
        <w:numPr>
          <w:ilvl w:val="0"/>
          <w:numId w:val="11"/>
        </w:numPr>
      </w:pPr>
      <w:r>
        <w:t>Pre-market</w:t>
      </w:r>
      <w:r w:rsidR="00D27D4D">
        <w:t xml:space="preserve"> clinical safety studies</w:t>
      </w:r>
    </w:p>
    <w:p w14:paraId="39D1B9C3" w14:textId="0003D4B4" w:rsidR="00E654B6" w:rsidRDefault="008908EE" w:rsidP="00E654B6">
      <w:pPr>
        <w:pStyle w:val="ListParagraph"/>
        <w:numPr>
          <w:ilvl w:val="0"/>
          <w:numId w:val="11"/>
        </w:numPr>
      </w:pPr>
      <w:r>
        <w:t xml:space="preserve">OncoSil </w:t>
      </w:r>
      <w:r w:rsidR="00E654B6">
        <w:t>C</w:t>
      </w:r>
      <w:r w:rsidR="00120FE9">
        <w:t>linical investigations</w:t>
      </w:r>
      <w:r>
        <w:t xml:space="preserve"> (</w:t>
      </w:r>
      <w:r w:rsidR="003E6F06">
        <w:t xml:space="preserve">primarily </w:t>
      </w:r>
      <w:r>
        <w:t>OncoPa</w:t>
      </w:r>
      <w:r w:rsidR="00A84C21">
        <w:t>C</w:t>
      </w:r>
      <w:r>
        <w:t>-1 and PanCO</w:t>
      </w:r>
      <w:r w:rsidR="003E6F06">
        <w:t xml:space="preserve">, as well two earlier </w:t>
      </w:r>
      <w:r w:rsidR="00AB1C18">
        <w:t xml:space="preserve">studies </w:t>
      </w:r>
      <w:r w:rsidR="00AB1C18" w:rsidRPr="00AB1C18">
        <w:t>DB2-201 and -202</w:t>
      </w:r>
      <w:r>
        <w:t>)</w:t>
      </w:r>
    </w:p>
    <w:p w14:paraId="3C39FA27" w14:textId="6394B95B" w:rsidR="00FA45FF" w:rsidRDefault="00E654B6" w:rsidP="00E654B6">
      <w:pPr>
        <w:pStyle w:val="ListParagraph"/>
        <w:numPr>
          <w:ilvl w:val="0"/>
          <w:numId w:val="11"/>
        </w:numPr>
      </w:pPr>
      <w:r>
        <w:t>L</w:t>
      </w:r>
      <w:r w:rsidR="00120FE9">
        <w:t>iterature search</w:t>
      </w:r>
      <w:r w:rsidR="00177571">
        <w:t xml:space="preserve"> of the Device under </w:t>
      </w:r>
      <w:proofErr w:type="gramStart"/>
      <w:r w:rsidR="00177571">
        <w:t>Evaluation(</w:t>
      </w:r>
      <w:proofErr w:type="gramEnd"/>
      <w:r w:rsidR="00177571">
        <w:t>Due), and the State-of-the-Art (SOTA)</w:t>
      </w:r>
      <w:r w:rsidR="00FA45FF">
        <w:t xml:space="preserve"> </w:t>
      </w:r>
    </w:p>
    <w:p w14:paraId="471A2DE4" w14:textId="77777777" w:rsidR="009459B8" w:rsidRPr="009459B8" w:rsidRDefault="009459B8" w:rsidP="009459B8">
      <w:pPr>
        <w:pStyle w:val="ListParagraph"/>
        <w:numPr>
          <w:ilvl w:val="0"/>
          <w:numId w:val="11"/>
        </w:numPr>
      </w:pPr>
      <w:r w:rsidRPr="009459B8">
        <w:t>Adverse Event/Advisory Notices Database</w:t>
      </w:r>
    </w:p>
    <w:p w14:paraId="0BD6859A" w14:textId="77777777" w:rsidR="008908EE" w:rsidRPr="008908EE" w:rsidRDefault="008908EE" w:rsidP="008908EE">
      <w:pPr>
        <w:pStyle w:val="ListParagraph"/>
        <w:numPr>
          <w:ilvl w:val="0"/>
          <w:numId w:val="11"/>
        </w:numPr>
      </w:pPr>
      <w:r w:rsidRPr="008908EE">
        <w:t>Naïve Indirect Treatment Comparison</w:t>
      </w:r>
    </w:p>
    <w:p w14:paraId="5F4DA807" w14:textId="62521A73" w:rsidR="00E654B6" w:rsidRDefault="00214DD9" w:rsidP="00E654B6">
      <w:pPr>
        <w:pStyle w:val="ListParagraph"/>
        <w:numPr>
          <w:ilvl w:val="0"/>
          <w:numId w:val="11"/>
        </w:numPr>
      </w:pPr>
      <w:r>
        <w:t>Ongoing Post-Market Surveillance and Vigilance activities</w:t>
      </w:r>
    </w:p>
    <w:p w14:paraId="6F0ACAD1" w14:textId="76B30F50" w:rsidR="009C125C" w:rsidRDefault="009C125C">
      <w:pPr>
        <w:spacing w:before="0" w:after="0"/>
        <w:jc w:val="left"/>
        <w:rPr>
          <w:rFonts w:eastAsiaTheme="majorEastAsia" w:cstheme="majorBidi"/>
          <w:b/>
          <w:sz w:val="24"/>
          <w:szCs w:val="26"/>
        </w:rPr>
      </w:pPr>
    </w:p>
    <w:p w14:paraId="428CF31C" w14:textId="62878C17" w:rsidR="003177E6" w:rsidRDefault="00FA45FF" w:rsidP="003177E6">
      <w:pPr>
        <w:pStyle w:val="Heading2"/>
      </w:pPr>
      <w:bookmarkStart w:id="26" w:name="_Toc127257452"/>
      <w:r>
        <w:t xml:space="preserve">Summary of </w:t>
      </w:r>
      <w:r w:rsidR="00D8163F">
        <w:t xml:space="preserve">clinical </w:t>
      </w:r>
      <w:r w:rsidR="00AB405B">
        <w:t>evaluations</w:t>
      </w:r>
      <w:bookmarkEnd w:id="26"/>
    </w:p>
    <w:p w14:paraId="288D0F5F" w14:textId="77777777" w:rsidR="00CF29B8" w:rsidRDefault="00CF29B8" w:rsidP="00CF29B8">
      <w:pPr>
        <w:pStyle w:val="ReportBody"/>
        <w:rPr>
          <w:rFonts w:cstheme="minorHAnsi"/>
          <w:sz w:val="22"/>
        </w:rPr>
      </w:pPr>
      <w:r w:rsidRPr="00434EC6">
        <w:rPr>
          <w:rFonts w:cstheme="minorHAnsi"/>
          <w:sz w:val="22"/>
        </w:rPr>
        <w:t xml:space="preserve">OncoSil™, containing beta-emitting </w:t>
      </w:r>
      <w:r w:rsidRPr="00434EC6">
        <w:rPr>
          <w:rFonts w:cstheme="minorHAnsi"/>
          <w:sz w:val="22"/>
          <w:vertAlign w:val="superscript"/>
        </w:rPr>
        <w:t>32</w:t>
      </w:r>
      <w:r w:rsidRPr="00434EC6">
        <w:rPr>
          <w:rFonts w:cstheme="minorHAnsi"/>
          <w:sz w:val="22"/>
        </w:rPr>
        <w:t>P, has been developed as a targeted radiation treatment option for patients with unresectable, locally advanced pancreatic cancer (LAPC). Patients with advanced pancreatic cancer (both LAPC and metastatic PC) have few treatment options and a very poor prognosis. The mainstay of treatment for this group of patients is systemic chemotherapy, with a potential role for concomitant radiation therapy in selected patients.</w:t>
      </w:r>
    </w:p>
    <w:p w14:paraId="46937FC3" w14:textId="30B23549" w:rsidR="00CF29B8" w:rsidRPr="00434EC6" w:rsidRDefault="00CF29B8" w:rsidP="00CF29B8">
      <w:pPr>
        <w:pStyle w:val="ReportBody"/>
        <w:rPr>
          <w:rFonts w:cstheme="minorBidi"/>
          <w:sz w:val="22"/>
        </w:rPr>
      </w:pPr>
      <w:r w:rsidRPr="67314FFF">
        <w:rPr>
          <w:rFonts w:cstheme="minorBidi"/>
          <w:sz w:val="22"/>
        </w:rPr>
        <w:t>Local disease control is an important goal of treatment in this patient group and there is a need for new and more effective locally-directed therapies. There are no approved brachytherapy devices for pancreatic cancer. Brachytherapy with OncoSil™ permits a greater radiation dose to be delivered in a highly targeted manner directly into a tumour in a single implantation, with sparing of surrounding critical organs, when compared with external beam radiation therapy (EBRT) techniques, and without the need to reduce the dose of chemotherapy while is delivered.</w:t>
      </w:r>
    </w:p>
    <w:p w14:paraId="239923EC" w14:textId="77777777" w:rsidR="00CF29B8" w:rsidRPr="00FF35AB" w:rsidRDefault="00CF29B8" w:rsidP="00CF29B8">
      <w:pPr>
        <w:pStyle w:val="ListParagraph"/>
        <w:ind w:left="0"/>
        <w:contextualSpacing w:val="0"/>
        <w:rPr>
          <w:rFonts w:asciiTheme="minorHAnsi" w:hAnsiTheme="minorHAnsi" w:cstheme="minorHAnsi"/>
          <w:sz w:val="22"/>
          <w:szCs w:val="22"/>
        </w:rPr>
      </w:pPr>
      <w:r w:rsidRPr="003F4F94">
        <w:rPr>
          <w:rFonts w:asciiTheme="minorHAnsi" w:hAnsiTheme="minorHAnsi" w:cstheme="minorHAnsi"/>
          <w:sz w:val="22"/>
          <w:szCs w:val="22"/>
        </w:rPr>
        <w:t>The treatment objective for OncoSil™ is to achieve local disease control in patients with advanced pancreatic cancer, which is quantified as ≥75% Local Disease Control Rate at 16 weeks (approximately 12 weeks post-implantation) in treatment-naïve patients with locally advanced pancreatic cancer receiving first-line systemic gemcitabine-based (</w:t>
      </w:r>
      <w:proofErr w:type="gramStart"/>
      <w:r w:rsidRPr="003F4F94">
        <w:rPr>
          <w:rFonts w:asciiTheme="minorHAnsi" w:hAnsiTheme="minorHAnsi" w:cstheme="minorHAnsi"/>
          <w:sz w:val="22"/>
          <w:szCs w:val="22"/>
        </w:rPr>
        <w:t>e.g.</w:t>
      </w:r>
      <w:proofErr w:type="gramEnd"/>
      <w:r w:rsidRPr="003F4F94">
        <w:rPr>
          <w:rFonts w:asciiTheme="minorHAnsi" w:hAnsiTheme="minorHAnsi" w:cstheme="minorHAnsi"/>
          <w:sz w:val="22"/>
          <w:szCs w:val="22"/>
        </w:rPr>
        <w:t xml:space="preserve"> gemcitabine + nab-paclitaxel) chemotherapy, together with an acceptable safety profile.</w:t>
      </w:r>
    </w:p>
    <w:p w14:paraId="4503E488" w14:textId="3FB2F867" w:rsidR="00CF29B8" w:rsidRPr="00180124" w:rsidRDefault="00CF29B8" w:rsidP="00CF29B8">
      <w:pPr>
        <w:spacing w:before="0"/>
        <w:rPr>
          <w:rFonts w:ascii="Calibri" w:eastAsia="Calibri" w:hAnsi="Calibri" w:cs="Arial"/>
          <w:sz w:val="22"/>
          <w:szCs w:val="22"/>
          <w:lang w:val="en-GB"/>
        </w:rPr>
      </w:pPr>
      <w:r w:rsidRPr="00180124">
        <w:rPr>
          <w:rFonts w:ascii="Calibri" w:eastAsia="Calibri" w:hAnsi="Calibri" w:cs="Arial"/>
          <w:sz w:val="22"/>
          <w:szCs w:val="22"/>
          <w:lang w:val="en-GB"/>
        </w:rPr>
        <w:t xml:space="preserve">Treatment with OncoSil™ in </w:t>
      </w:r>
      <w:r>
        <w:rPr>
          <w:rFonts w:ascii="Calibri" w:eastAsia="Calibri" w:hAnsi="Calibri" w:cs="Arial"/>
          <w:sz w:val="22"/>
          <w:szCs w:val="22"/>
          <w:lang w:val="en-GB"/>
        </w:rPr>
        <w:t>addition to</w:t>
      </w:r>
      <w:r w:rsidRPr="00180124">
        <w:rPr>
          <w:rFonts w:ascii="Calibri" w:eastAsia="Calibri" w:hAnsi="Calibri" w:cs="Arial"/>
          <w:sz w:val="22"/>
          <w:szCs w:val="22"/>
          <w:lang w:val="en-GB"/>
        </w:rPr>
        <w:t xml:space="preserve"> chemotherapy has not been compared directly with other standard therapies in the setting of prospective randomised controlled studies. However, efficacy measures reported in the original pilot OncoSil™ clinical studies (DB2-201 and -202) in advanced pancreatic cancer confirmed the feasibility of EUS-directed implantation of the device and high LDCR of &gt;80% when used with systemic chemotherapy (gemcitabine), based on accepted criteria of tumour response (RECIST). These disease control rates compared favourably with historical data from an appropriate alternative regimen (EBRT combined with gemcitabine chemotherapy).</w:t>
      </w:r>
      <w:r>
        <w:rPr>
          <w:rFonts w:ascii="Calibri" w:eastAsia="Calibri" w:hAnsi="Calibri" w:cs="Arial"/>
          <w:sz w:val="22"/>
          <w:szCs w:val="22"/>
          <w:vertAlign w:val="superscript"/>
          <w:lang w:val="en-GB"/>
        </w:rPr>
        <w:t xml:space="preserve"> </w:t>
      </w:r>
      <w:r>
        <w:rPr>
          <w:rFonts w:ascii="Calibri" w:eastAsia="Calibri" w:hAnsi="Calibri" w:cs="Arial"/>
          <w:sz w:val="22"/>
          <w:szCs w:val="22"/>
          <w:lang w:val="en-GB"/>
        </w:rPr>
        <w:t>Tr</w:t>
      </w:r>
      <w:r w:rsidRPr="00180124">
        <w:rPr>
          <w:rFonts w:ascii="Calibri" w:eastAsia="Calibri" w:hAnsi="Calibri" w:cs="Arial"/>
          <w:sz w:val="22"/>
          <w:szCs w:val="22"/>
          <w:lang w:val="en-GB"/>
        </w:rPr>
        <w:t>eatment with OncoSil™ was-tolerated with a safety profile that also compared favourably with EBRT. Very few AEs were considered causally related to OncoSil™. Importantly, there was no evidence of serious toxicities to dose-limiting structures that may limit standard EBRT.</w:t>
      </w:r>
    </w:p>
    <w:p w14:paraId="41632067" w14:textId="77777777" w:rsidR="00CF29B8" w:rsidRDefault="00CF29B8" w:rsidP="00CF29B8">
      <w:pPr>
        <w:spacing w:before="0"/>
        <w:rPr>
          <w:rFonts w:ascii="Calibri" w:eastAsia="Calibri" w:hAnsi="Calibri" w:cs="Arial"/>
          <w:sz w:val="22"/>
          <w:szCs w:val="22"/>
          <w:lang w:val="en-GB"/>
        </w:rPr>
      </w:pPr>
      <w:r w:rsidRPr="005C107A">
        <w:rPr>
          <w:rFonts w:ascii="Calibri" w:eastAsia="Calibri" w:hAnsi="Calibri" w:cs="Arial"/>
          <w:sz w:val="22"/>
          <w:szCs w:val="22"/>
          <w:lang w:val="en-GB"/>
        </w:rPr>
        <w:t xml:space="preserve">These findings are supported by the results of the multinational PanCO and OncoPaC-1 studies, from which safety and efficacy data obtained in 59 unresectable LAPC patients (51 implanted with the OncoSil™ device) are reported at a median follow-up of 31.6 and 27.3 months, respectively. These studies utilised the same intended intra-tumoural dose of the OncoSil™ device as the larger of the earlier pilot studies (100 Gy) but combined use of OncoSil™ with contemporary guideline-recommended first-line combination systemic chemotherapy regimens (gemcitabine + nab-paclitaxel or FOLFIRINOX). </w:t>
      </w:r>
    </w:p>
    <w:p w14:paraId="12DEF7F2" w14:textId="579DC073" w:rsidR="00CF29B8" w:rsidRDefault="00CF29B8" w:rsidP="00CF29B8">
      <w:pPr>
        <w:pStyle w:val="ReportBody"/>
        <w:rPr>
          <w:rFonts w:eastAsia="Calibri" w:cstheme="minorHAnsi"/>
          <w:sz w:val="22"/>
        </w:rPr>
      </w:pPr>
      <w:r w:rsidRPr="00434EC6">
        <w:rPr>
          <w:rFonts w:eastAsia="Calibri" w:cstheme="minorHAnsi"/>
          <w:sz w:val="22"/>
        </w:rPr>
        <w:t xml:space="preserve">An updated systematic literature review (SLR) provides an objective analysis of the outcomes from a broader range of prospective phase 2 and 3 studies of systemic chemotherapy (CT-only) and induction chemotherapy plus concurrent chemoradiotherapy (ICT + CCRT) regimens supported in clinical </w:t>
      </w:r>
      <w:r w:rsidRPr="00434EC6">
        <w:rPr>
          <w:rFonts w:eastAsia="Calibri" w:cstheme="minorHAnsi"/>
          <w:sz w:val="22"/>
        </w:rPr>
        <w:lastRenderedPageBreak/>
        <w:t>guidelines as the current state-of-the-art treatment for unresectable LAPC. The outcomes from this SLR were compared with the results of the PanCO study in a naïve indirect treatment comparison and analysed using a binomial test in compliance with the relevant</w:t>
      </w:r>
      <w:r>
        <w:rPr>
          <w:rFonts w:eastAsia="Calibri" w:cstheme="minorHAnsi"/>
          <w:sz w:val="22"/>
        </w:rPr>
        <w:t xml:space="preserve"> </w:t>
      </w:r>
      <w:r w:rsidRPr="006C2729">
        <w:rPr>
          <w:rFonts w:eastAsia="Calibri" w:cstheme="minorHAnsi"/>
          <w:sz w:val="22"/>
        </w:rPr>
        <w:t>Essential Requirements/General Safety and Performance Requirements from the EU MDR 2017/745</w:t>
      </w:r>
      <w:r w:rsidRPr="006C2729">
        <w:rPr>
          <w:rFonts w:eastAsia="Calibri" w:cstheme="minorHAnsi"/>
          <w:sz w:val="22"/>
          <w:vertAlign w:val="superscript"/>
        </w:rPr>
        <w:t xml:space="preserve"> </w:t>
      </w:r>
      <w:r w:rsidRPr="006C2729">
        <w:rPr>
          <w:rFonts w:eastAsia="Calibri" w:cstheme="minorHAnsi"/>
          <w:sz w:val="22"/>
        </w:rPr>
        <w:t>and MEDDEV 2.7</w:t>
      </w:r>
      <w:r>
        <w:rPr>
          <w:rFonts w:eastAsia="Calibri" w:cstheme="minorHAnsi"/>
          <w:sz w:val="22"/>
        </w:rPr>
        <w:t>\</w:t>
      </w:r>
      <w:r w:rsidRPr="006C2729">
        <w:rPr>
          <w:rFonts w:eastAsia="Calibri" w:cstheme="minorHAnsi"/>
          <w:sz w:val="22"/>
        </w:rPr>
        <w:t>1 Rev 4 (Clinical Evaluation)</w:t>
      </w:r>
      <w:r w:rsidRPr="006C2729">
        <w:rPr>
          <w:rFonts w:eastAsia="Calibri" w:cstheme="minorHAnsi"/>
          <w:sz w:val="22"/>
          <w:vertAlign w:val="superscript"/>
        </w:rPr>
        <w:t xml:space="preserve"> </w:t>
      </w:r>
      <w:r w:rsidRPr="006C2729">
        <w:rPr>
          <w:rFonts w:eastAsia="Calibri" w:cstheme="minorHAnsi"/>
          <w:sz w:val="22"/>
        </w:rPr>
        <w:t>for CE Marking to confirm that the OncoSil™ device, when combined with contemporary systemic chemotherapy regimens, demonstrates the following:</w:t>
      </w:r>
    </w:p>
    <w:p w14:paraId="0EDAC14E" w14:textId="77777777" w:rsidR="00CF29B8" w:rsidRPr="005B2211" w:rsidRDefault="00CF29B8" w:rsidP="00CF29B8">
      <w:pPr>
        <w:pStyle w:val="ReportBody"/>
        <w:numPr>
          <w:ilvl w:val="0"/>
          <w:numId w:val="13"/>
        </w:numPr>
        <w:ind w:left="714" w:hanging="357"/>
        <w:rPr>
          <w:rFonts w:cstheme="minorHAnsi"/>
          <w:sz w:val="22"/>
        </w:rPr>
      </w:pPr>
      <w:r w:rsidRPr="005B2211">
        <w:rPr>
          <w:rFonts w:cstheme="minorHAnsi"/>
          <w:sz w:val="22"/>
        </w:rPr>
        <w:t>Local Disease Control Rates at 16 weeks (LDCR</w:t>
      </w:r>
      <w:r w:rsidRPr="005B2211">
        <w:rPr>
          <w:rFonts w:cstheme="minorHAnsi"/>
          <w:sz w:val="22"/>
          <w:vertAlign w:val="subscript"/>
        </w:rPr>
        <w:t>16 weeks</w:t>
      </w:r>
      <w:r w:rsidRPr="005B2211">
        <w:rPr>
          <w:rFonts w:cstheme="minorHAnsi"/>
          <w:sz w:val="22"/>
        </w:rPr>
        <w:t xml:space="preserve">) of 82% in the Intention-to-Treat (ITT) cohort of enrolled patients and 90.5% in the Per Protocol (PP) population that received OncoSil™ plus CT, demonstrate that the PanCO study convincingly met its </w:t>
      </w:r>
      <w:r w:rsidRPr="005B2211">
        <w:rPr>
          <w:rFonts w:cstheme="minorHAnsi"/>
          <w:i/>
          <w:sz w:val="22"/>
        </w:rPr>
        <w:t>a</w:t>
      </w:r>
      <w:r w:rsidRPr="005B2211">
        <w:rPr>
          <w:rFonts w:cstheme="minorHAnsi"/>
          <w:sz w:val="22"/>
        </w:rPr>
        <w:t xml:space="preserve"> </w:t>
      </w:r>
      <w:r w:rsidRPr="005B2211">
        <w:rPr>
          <w:rFonts w:cstheme="minorHAnsi"/>
          <w:i/>
          <w:sz w:val="22"/>
        </w:rPr>
        <w:t>priori</w:t>
      </w:r>
      <w:r w:rsidRPr="005B2211">
        <w:rPr>
          <w:rFonts w:cstheme="minorHAnsi"/>
          <w:sz w:val="22"/>
        </w:rPr>
        <w:t xml:space="preserve"> primary performance endpoint (</w:t>
      </w:r>
      <w:r w:rsidRPr="005B2211">
        <w:rPr>
          <w:rFonts w:cstheme="minorHAnsi"/>
          <w:i/>
          <w:sz w:val="22"/>
        </w:rPr>
        <w:t>p</w:t>
      </w:r>
      <w:r w:rsidRPr="005B2211">
        <w:rPr>
          <w:rFonts w:cstheme="minorHAnsi"/>
          <w:sz w:val="22"/>
        </w:rPr>
        <w:t xml:space="preserve">&lt;0.0001 and </w:t>
      </w:r>
      <w:r w:rsidRPr="005B2211">
        <w:rPr>
          <w:rFonts w:cstheme="minorHAnsi"/>
          <w:i/>
          <w:sz w:val="22"/>
        </w:rPr>
        <w:t>p</w:t>
      </w:r>
      <w:r w:rsidRPr="005B2211">
        <w:rPr>
          <w:rFonts w:cstheme="minorHAnsi"/>
          <w:sz w:val="22"/>
        </w:rPr>
        <w:t xml:space="preserve">=0.0001, respectively). </w:t>
      </w:r>
    </w:p>
    <w:p w14:paraId="79367E43" w14:textId="77777777" w:rsidR="00CF29B8" w:rsidRPr="005B2211" w:rsidRDefault="00CF29B8" w:rsidP="00CF29B8">
      <w:pPr>
        <w:pStyle w:val="ReportBody"/>
        <w:numPr>
          <w:ilvl w:val="0"/>
          <w:numId w:val="13"/>
        </w:numPr>
        <w:ind w:left="714" w:hanging="357"/>
        <w:rPr>
          <w:rFonts w:cstheme="minorHAnsi"/>
          <w:sz w:val="22"/>
        </w:rPr>
      </w:pPr>
      <w:r w:rsidRPr="005B2211">
        <w:rPr>
          <w:rFonts w:cstheme="minorHAnsi"/>
          <w:sz w:val="22"/>
        </w:rPr>
        <w:t>Prolonged median overall survival (</w:t>
      </w:r>
      <w:proofErr w:type="spellStart"/>
      <w:r w:rsidRPr="005B2211">
        <w:rPr>
          <w:rFonts w:cstheme="minorHAnsi"/>
          <w:sz w:val="22"/>
        </w:rPr>
        <w:t>mOS</w:t>
      </w:r>
      <w:proofErr w:type="spellEnd"/>
      <w:r w:rsidRPr="005B2211">
        <w:rPr>
          <w:rFonts w:cstheme="minorHAnsi"/>
          <w:sz w:val="22"/>
        </w:rPr>
        <w:t xml:space="preserve">) of 15.2 months in the ITT cohort and 15.5 months in the PP population, with one-year survival rates of 61.7% and 64.3%, respectively. In the naïve indirect treatment comparison, the PanCO </w:t>
      </w:r>
      <w:proofErr w:type="spellStart"/>
      <w:r w:rsidRPr="005B2211">
        <w:rPr>
          <w:rFonts w:cstheme="minorHAnsi"/>
          <w:sz w:val="22"/>
        </w:rPr>
        <w:t>mOS</w:t>
      </w:r>
      <w:proofErr w:type="spellEnd"/>
      <w:r w:rsidRPr="005B2211">
        <w:rPr>
          <w:rFonts w:cstheme="minorHAnsi"/>
          <w:sz w:val="22"/>
        </w:rPr>
        <w:t xml:space="preserve"> results were significantly longer (</w:t>
      </w:r>
      <w:r w:rsidRPr="005B2211">
        <w:rPr>
          <w:rFonts w:cstheme="minorHAnsi"/>
          <w:i/>
          <w:sz w:val="22"/>
        </w:rPr>
        <w:t>p</w:t>
      </w:r>
      <w:r w:rsidRPr="005B2211">
        <w:rPr>
          <w:rFonts w:cstheme="minorHAnsi"/>
          <w:sz w:val="22"/>
        </w:rPr>
        <w:t>&lt;0.0001) than CT-only and ICT + CCRT regimens</w:t>
      </w:r>
      <w:r w:rsidRPr="005B2211">
        <w:rPr>
          <w:rFonts w:cstheme="minorHAnsi"/>
          <w:sz w:val="22"/>
          <w:lang w:val="en-US"/>
        </w:rPr>
        <w:t xml:space="preserve">. These results demonstrate that treatment with OncoSil™ resulted in a 2.2 to 2.5 month increase in survival duration compared with the meta-analysis of </w:t>
      </w:r>
      <w:proofErr w:type="spellStart"/>
      <w:r w:rsidRPr="005B2211">
        <w:rPr>
          <w:rFonts w:cstheme="minorHAnsi"/>
          <w:sz w:val="22"/>
          <w:lang w:val="en-US"/>
        </w:rPr>
        <w:t>mOS</w:t>
      </w:r>
      <w:proofErr w:type="spellEnd"/>
      <w:r w:rsidRPr="005B2211">
        <w:rPr>
          <w:rFonts w:cstheme="minorHAnsi"/>
          <w:sz w:val="22"/>
          <w:lang w:val="en-US"/>
        </w:rPr>
        <w:t xml:space="preserve"> for CT-only or ICT + CCRT regimens. </w:t>
      </w:r>
    </w:p>
    <w:p w14:paraId="3A96C1A2" w14:textId="4EE52499" w:rsidR="00CF29B8" w:rsidRPr="00434EC6" w:rsidRDefault="00CF29B8" w:rsidP="00CF29B8">
      <w:pPr>
        <w:pStyle w:val="ReportBody"/>
        <w:numPr>
          <w:ilvl w:val="0"/>
          <w:numId w:val="13"/>
        </w:numPr>
        <w:ind w:left="714" w:hanging="357"/>
        <w:rPr>
          <w:rFonts w:cstheme="minorHAnsi"/>
          <w:sz w:val="22"/>
        </w:rPr>
      </w:pPr>
      <w:r w:rsidRPr="005B2211">
        <w:rPr>
          <w:rFonts w:cstheme="minorHAnsi"/>
          <w:sz w:val="22"/>
          <w:lang w:val="en-US"/>
        </w:rPr>
        <w:t>An encouraging rate of surgical resection with curative intent in nearly one in four PanCO study participants (23.8%) that received OncoSil™ plus CT, translating to 20.0% in the ITT cohort these rates were significantly greater than those reported in the CT-only and ICT + CCRT studies (</w:t>
      </w:r>
      <w:r w:rsidRPr="005B2211">
        <w:rPr>
          <w:rFonts w:cstheme="minorHAnsi"/>
          <w:i/>
          <w:sz w:val="22"/>
          <w:lang w:val="en-US"/>
        </w:rPr>
        <w:t>p</w:t>
      </w:r>
      <w:r w:rsidRPr="005B2211">
        <w:rPr>
          <w:rFonts w:cstheme="minorHAnsi"/>
          <w:sz w:val="22"/>
          <w:lang w:val="en-US"/>
        </w:rPr>
        <w:t>&lt;0.001) and, notably, the rate of R0 margin status was 80%. Surgical resection of pancreatic cancer, particularly in patients previously determined to be unresectable, profoundly improves their prognosis from a 5-year survival rate of 5% to &gt;20%</w:t>
      </w:r>
      <w:r>
        <w:rPr>
          <w:rFonts w:cstheme="minorHAnsi"/>
          <w:sz w:val="22"/>
          <w:lang w:val="en-US"/>
        </w:rPr>
        <w:t>.</w:t>
      </w:r>
    </w:p>
    <w:p w14:paraId="448F2FE7" w14:textId="77777777" w:rsidR="00CF29B8" w:rsidRPr="00434EC6" w:rsidRDefault="00CF29B8" w:rsidP="00CF29B8">
      <w:pPr>
        <w:pStyle w:val="bullettext"/>
        <w:numPr>
          <w:ilvl w:val="0"/>
          <w:numId w:val="13"/>
        </w:numPr>
        <w:spacing w:before="0" w:after="120" w:afterAutospacing="0"/>
        <w:rPr>
          <w:rFonts w:asciiTheme="minorHAnsi" w:hAnsiTheme="minorHAnsi" w:cstheme="minorHAnsi"/>
          <w:sz w:val="22"/>
        </w:rPr>
      </w:pPr>
      <w:r w:rsidRPr="00434EC6">
        <w:rPr>
          <w:rFonts w:asciiTheme="minorHAnsi" w:hAnsiTheme="minorHAnsi" w:cstheme="minorHAnsi"/>
          <w:sz w:val="22"/>
        </w:rPr>
        <w:t>Progression-free survival (PFS) was also prolonged (9.3 months in the ITT and PP populations), and was significantly greater than ‘state-of-the-art’ CT-only and ICT + CCRT studies (</w:t>
      </w:r>
      <w:r w:rsidRPr="00434EC6">
        <w:rPr>
          <w:rFonts w:asciiTheme="minorHAnsi" w:hAnsiTheme="minorHAnsi" w:cstheme="minorHAnsi"/>
          <w:i/>
          <w:sz w:val="22"/>
        </w:rPr>
        <w:t>p</w:t>
      </w:r>
      <w:r w:rsidRPr="00434EC6">
        <w:rPr>
          <w:rFonts w:asciiTheme="minorHAnsi" w:hAnsiTheme="minorHAnsi" w:cstheme="minorHAnsi"/>
          <w:sz w:val="22"/>
        </w:rPr>
        <w:t>=0.002).</w:t>
      </w:r>
    </w:p>
    <w:p w14:paraId="442D98C5" w14:textId="77777777" w:rsidR="00CF29B8" w:rsidRPr="00434EC6" w:rsidRDefault="00CF29B8" w:rsidP="00CF29B8">
      <w:pPr>
        <w:pStyle w:val="bullettext"/>
        <w:numPr>
          <w:ilvl w:val="0"/>
          <w:numId w:val="13"/>
        </w:numPr>
        <w:spacing w:before="0" w:after="120" w:afterAutospacing="0"/>
        <w:rPr>
          <w:rFonts w:asciiTheme="minorHAnsi" w:hAnsiTheme="minorHAnsi" w:cstheme="minorHAnsi"/>
          <w:sz w:val="22"/>
        </w:rPr>
      </w:pPr>
      <w:r w:rsidRPr="00434EC6">
        <w:rPr>
          <w:rFonts w:asciiTheme="minorHAnsi" w:hAnsiTheme="minorHAnsi" w:cstheme="minorHAnsi"/>
          <w:sz w:val="22"/>
        </w:rPr>
        <w:t>Disease control and overall response rates in the PanCO study – 95.7% and 29.8%, respectively, in the ITT group; 100% and 31.0% in the PP population – underline the response following OncoSil™ administration and were again significantly greater than the CT-only and ICT + CCRT studies in the naïve indirect treatment comparison.</w:t>
      </w:r>
    </w:p>
    <w:p w14:paraId="244A8DF7" w14:textId="77777777" w:rsidR="00CF29B8" w:rsidRDefault="00CF29B8" w:rsidP="00CF29B8">
      <w:pPr>
        <w:pStyle w:val="bullettext"/>
        <w:numPr>
          <w:ilvl w:val="0"/>
          <w:numId w:val="13"/>
        </w:numPr>
        <w:spacing w:before="0" w:after="120" w:afterAutospacing="0"/>
        <w:rPr>
          <w:rFonts w:asciiTheme="minorHAnsi" w:hAnsiTheme="minorHAnsi" w:cstheme="minorHAnsi"/>
          <w:sz w:val="22"/>
        </w:rPr>
      </w:pPr>
      <w:r w:rsidRPr="00434EC6">
        <w:rPr>
          <w:rFonts w:asciiTheme="minorHAnsi" w:hAnsiTheme="minorHAnsi" w:cstheme="minorHAnsi"/>
          <w:sz w:val="22"/>
        </w:rPr>
        <w:t>There were clinically relevant and statistically significant decreases in other outcomes often not reported in clinical studies:</w:t>
      </w:r>
    </w:p>
    <w:p w14:paraId="5B3512BF" w14:textId="77777777" w:rsidR="00CF29B8" w:rsidRPr="00434EC6" w:rsidRDefault="00CF29B8" w:rsidP="00CF29B8">
      <w:pPr>
        <w:pStyle w:val="bullettext"/>
        <w:numPr>
          <w:ilvl w:val="1"/>
          <w:numId w:val="1"/>
        </w:numPr>
        <w:spacing w:before="0" w:after="120" w:afterAutospacing="0"/>
        <w:ind w:left="1134"/>
        <w:rPr>
          <w:rFonts w:asciiTheme="minorHAnsi" w:hAnsiTheme="minorHAnsi" w:cstheme="minorHAnsi"/>
          <w:sz w:val="22"/>
        </w:rPr>
      </w:pPr>
      <w:r w:rsidRPr="00434EC6">
        <w:rPr>
          <w:rFonts w:asciiTheme="minorHAnsi" w:hAnsiTheme="minorHAnsi" w:cstheme="minorHAnsi"/>
          <w:sz w:val="22"/>
        </w:rPr>
        <w:t xml:space="preserve">Overall, there was significant decrease in target tumour volumes (median reduction by Week 16: 38.3%, maximal median reduction 51.9%; </w:t>
      </w:r>
      <w:r w:rsidRPr="00434EC6">
        <w:rPr>
          <w:rFonts w:asciiTheme="minorHAnsi" w:hAnsiTheme="minorHAnsi" w:cstheme="minorHAnsi"/>
          <w:i/>
          <w:sz w:val="22"/>
        </w:rPr>
        <w:t>p</w:t>
      </w:r>
      <w:r w:rsidRPr="00434EC6">
        <w:rPr>
          <w:rFonts w:asciiTheme="minorHAnsi" w:hAnsiTheme="minorHAnsi" w:cstheme="minorHAnsi"/>
          <w:sz w:val="22"/>
        </w:rPr>
        <w:t>&lt;0.0001) demonstrated evidence of target (implanted) pancreatic tumour regression.</w:t>
      </w:r>
    </w:p>
    <w:p w14:paraId="1E1D174F" w14:textId="77777777" w:rsidR="00CF29B8" w:rsidRPr="00434EC6" w:rsidRDefault="00CF29B8" w:rsidP="00CF29B8">
      <w:pPr>
        <w:pStyle w:val="bullettext"/>
        <w:numPr>
          <w:ilvl w:val="1"/>
          <w:numId w:val="1"/>
        </w:numPr>
        <w:spacing w:before="0" w:after="120" w:afterAutospacing="0"/>
        <w:ind w:left="1134"/>
        <w:rPr>
          <w:rFonts w:asciiTheme="minorHAnsi" w:hAnsiTheme="minorHAnsi" w:cstheme="minorHAnsi"/>
          <w:sz w:val="22"/>
        </w:rPr>
      </w:pPr>
      <w:r w:rsidRPr="00434EC6">
        <w:rPr>
          <w:rFonts w:asciiTheme="minorHAnsi" w:hAnsiTheme="minorHAnsi" w:cstheme="minorHAnsi"/>
          <w:sz w:val="22"/>
        </w:rPr>
        <w:t>Significant metabolic response on FDG-PET scanning in implanted study participants from baseline to Week 12 (</w:t>
      </w:r>
      <w:r w:rsidRPr="00434EC6">
        <w:rPr>
          <w:rFonts w:asciiTheme="minorHAnsi" w:hAnsiTheme="minorHAnsi" w:cstheme="minorHAnsi"/>
          <w:i/>
          <w:sz w:val="22"/>
        </w:rPr>
        <w:t>p</w:t>
      </w:r>
      <w:r w:rsidRPr="00434EC6">
        <w:rPr>
          <w:rFonts w:asciiTheme="minorHAnsi" w:hAnsiTheme="minorHAnsi" w:cstheme="minorHAnsi"/>
          <w:sz w:val="22"/>
        </w:rPr>
        <w:t xml:space="preserve">=0.0003 for TLG; </w:t>
      </w:r>
      <w:r w:rsidRPr="00434EC6">
        <w:rPr>
          <w:rFonts w:asciiTheme="minorHAnsi" w:hAnsiTheme="minorHAnsi" w:cstheme="minorHAnsi"/>
          <w:i/>
          <w:sz w:val="22"/>
        </w:rPr>
        <w:t>p</w:t>
      </w:r>
      <w:r w:rsidRPr="00434EC6">
        <w:rPr>
          <w:rFonts w:asciiTheme="minorHAnsi" w:hAnsiTheme="minorHAnsi" w:cstheme="minorHAnsi"/>
          <w:sz w:val="22"/>
        </w:rPr>
        <w:t xml:space="preserve">&lt;0.0001 for </w:t>
      </w:r>
      <w:proofErr w:type="spellStart"/>
      <w:r w:rsidRPr="00434EC6">
        <w:rPr>
          <w:rFonts w:asciiTheme="minorHAnsi" w:hAnsiTheme="minorHAnsi" w:cstheme="minorHAnsi"/>
          <w:sz w:val="22"/>
        </w:rPr>
        <w:t>SUV</w:t>
      </w:r>
      <w:r w:rsidRPr="00434EC6">
        <w:rPr>
          <w:rFonts w:asciiTheme="minorHAnsi" w:hAnsiTheme="minorHAnsi" w:cstheme="minorHAnsi"/>
          <w:sz w:val="22"/>
          <w:vertAlign w:val="subscript"/>
        </w:rPr>
        <w:t>Max</w:t>
      </w:r>
      <w:proofErr w:type="spellEnd"/>
      <w:r w:rsidRPr="00434EC6">
        <w:rPr>
          <w:rFonts w:asciiTheme="minorHAnsi" w:hAnsiTheme="minorHAnsi" w:cstheme="minorHAnsi"/>
          <w:sz w:val="22"/>
        </w:rPr>
        <w:t>) with 5 implanted study participants demonstrating complete metabolic response.</w:t>
      </w:r>
    </w:p>
    <w:p w14:paraId="5D13F715" w14:textId="77777777" w:rsidR="00CF29B8" w:rsidRPr="00434EC6" w:rsidRDefault="00CF29B8" w:rsidP="00CF29B8">
      <w:pPr>
        <w:pStyle w:val="bullettext"/>
        <w:numPr>
          <w:ilvl w:val="1"/>
          <w:numId w:val="1"/>
        </w:numPr>
        <w:spacing w:before="0" w:after="120" w:afterAutospacing="0"/>
        <w:ind w:left="1134"/>
        <w:rPr>
          <w:rFonts w:asciiTheme="minorHAnsi" w:hAnsiTheme="minorHAnsi" w:cstheme="minorHAnsi"/>
          <w:sz w:val="22"/>
        </w:rPr>
      </w:pPr>
      <w:r w:rsidRPr="00434EC6">
        <w:rPr>
          <w:rFonts w:asciiTheme="minorHAnsi" w:hAnsiTheme="minorHAnsi" w:cstheme="minorHAnsi"/>
          <w:sz w:val="22"/>
        </w:rPr>
        <w:t xml:space="preserve">A significant reduction in the CA 19-9 tumour marker in implanted study participants from baseline (median maximal decrease: 82.3%; </w:t>
      </w:r>
      <w:r w:rsidRPr="00434EC6">
        <w:rPr>
          <w:rFonts w:asciiTheme="minorHAnsi" w:hAnsiTheme="minorHAnsi" w:cstheme="minorHAnsi"/>
          <w:i/>
          <w:sz w:val="22"/>
        </w:rPr>
        <w:t>p</w:t>
      </w:r>
      <w:r w:rsidRPr="00434EC6">
        <w:rPr>
          <w:rFonts w:asciiTheme="minorHAnsi" w:hAnsiTheme="minorHAnsi" w:cstheme="minorHAnsi"/>
          <w:sz w:val="22"/>
        </w:rPr>
        <w:t xml:space="preserve">=0.0024), with 81.8% of evaluable participants showing a </w:t>
      </w:r>
      <w:r>
        <w:rPr>
          <w:rFonts w:asciiTheme="minorHAnsi" w:eastAsia="Symbol" w:hAnsiTheme="minorHAnsi" w:cstheme="minorHAnsi"/>
          <w:sz w:val="22"/>
        </w:rPr>
        <w:t>≥</w:t>
      </w:r>
      <w:r w:rsidRPr="00434EC6">
        <w:rPr>
          <w:rFonts w:asciiTheme="minorHAnsi" w:hAnsiTheme="minorHAnsi" w:cstheme="minorHAnsi"/>
          <w:sz w:val="22"/>
        </w:rPr>
        <w:t>50% reduction or normalisation of CA 19-9 levels</w:t>
      </w:r>
      <w:r>
        <w:rPr>
          <w:rFonts w:asciiTheme="minorHAnsi" w:hAnsiTheme="minorHAnsi" w:cstheme="minorHAnsi"/>
          <w:sz w:val="22"/>
        </w:rPr>
        <w:t>.</w:t>
      </w:r>
    </w:p>
    <w:p w14:paraId="61FAC21C" w14:textId="77777777" w:rsidR="00CF29B8" w:rsidRPr="00434EC6" w:rsidRDefault="00CF29B8" w:rsidP="00CF29B8">
      <w:pPr>
        <w:pStyle w:val="bullettext"/>
        <w:spacing w:after="120" w:afterAutospacing="0"/>
        <w:rPr>
          <w:rFonts w:asciiTheme="minorHAnsi" w:hAnsiTheme="minorHAnsi" w:cstheme="minorHAnsi"/>
          <w:sz w:val="22"/>
        </w:rPr>
      </w:pPr>
      <w:r w:rsidRPr="00434EC6">
        <w:rPr>
          <w:rFonts w:asciiTheme="minorHAnsi" w:hAnsiTheme="minorHAnsi" w:cstheme="minorHAnsi"/>
          <w:sz w:val="22"/>
        </w:rPr>
        <w:t xml:space="preserve">These encouraging results were achieved despite relatively low CT intensity (due to dose delays </w:t>
      </w:r>
      <w:r>
        <w:rPr>
          <w:rFonts w:asciiTheme="minorHAnsi" w:eastAsia="Symbol" w:hAnsiTheme="minorHAnsi" w:cstheme="minorHAnsi"/>
          <w:sz w:val="22"/>
        </w:rPr>
        <w:t>≥1</w:t>
      </w:r>
      <w:r w:rsidRPr="00434EC6">
        <w:rPr>
          <w:rFonts w:asciiTheme="minorHAnsi" w:hAnsiTheme="minorHAnsi" w:cstheme="minorHAnsi"/>
          <w:sz w:val="22"/>
        </w:rPr>
        <w:t xml:space="preserve"> week, dose reductions and/or termination of CT) which was observed in study participants prior to OncoSil™ administration as well as in a similar proportion of the study participants who did not receive OncoSil™.</w:t>
      </w:r>
    </w:p>
    <w:p w14:paraId="6BF59212" w14:textId="77777777" w:rsidR="00CF29B8" w:rsidRDefault="00CF29B8" w:rsidP="00CF29B8">
      <w:pPr>
        <w:pStyle w:val="bullettext"/>
        <w:spacing w:before="0" w:after="120" w:afterAutospacing="0"/>
        <w:rPr>
          <w:rFonts w:asciiTheme="minorHAnsi" w:hAnsiTheme="minorHAnsi" w:cstheme="minorHAnsi"/>
          <w:sz w:val="22"/>
        </w:rPr>
      </w:pPr>
      <w:r w:rsidRPr="00434EC6">
        <w:rPr>
          <w:rFonts w:asciiTheme="minorHAnsi" w:hAnsiTheme="minorHAnsi" w:cstheme="minorHAnsi"/>
          <w:sz w:val="22"/>
        </w:rPr>
        <w:t xml:space="preserve">The primary endpoint of the PanCO study was met, with the results demonstrating a satisfactory safety profile overall, with no convincing evidence of significant safety concerns </w:t>
      </w:r>
      <w:r w:rsidRPr="00434EC6">
        <w:rPr>
          <w:rFonts w:asciiTheme="minorHAnsi" w:hAnsiTheme="minorHAnsi" w:cstheme="minorHAnsi"/>
          <w:sz w:val="22"/>
        </w:rPr>
        <w:lastRenderedPageBreak/>
        <w:t>or unanticipated/serious toxicities associated with the OncoSil™ investigational device and/or implantation procedure over a prolonged study timeframe.</w:t>
      </w:r>
    </w:p>
    <w:p w14:paraId="46F1BDF1" w14:textId="77777777" w:rsidR="00CF29B8" w:rsidRDefault="00CF29B8" w:rsidP="00CF29B8">
      <w:pPr>
        <w:spacing w:before="0"/>
        <w:rPr>
          <w:rFonts w:ascii="Calibri" w:eastAsia="Calibri" w:hAnsi="Calibri" w:cs="Arial"/>
          <w:sz w:val="22"/>
          <w:szCs w:val="22"/>
          <w:lang w:val="en-GB"/>
        </w:rPr>
      </w:pPr>
      <w:r w:rsidRPr="00434EC6">
        <w:rPr>
          <w:rFonts w:ascii="Calibri" w:eastAsia="Calibri" w:hAnsi="Calibri" w:cs="Arial"/>
          <w:sz w:val="22"/>
          <w:szCs w:val="22"/>
          <w:lang w:val="en-GB"/>
        </w:rPr>
        <w:t>Overall, it is considered that the OncoSil™ device provides a valuable treatment option in an area of high unmet medical need with</w:t>
      </w:r>
      <w:r w:rsidRPr="00434EC6" w:rsidDel="008D2E1C">
        <w:rPr>
          <w:rFonts w:ascii="Calibri" w:eastAsia="Calibri" w:hAnsi="Calibri"/>
        </w:rPr>
        <w:t xml:space="preserve"> </w:t>
      </w:r>
      <w:r w:rsidRPr="00434EC6">
        <w:rPr>
          <w:rFonts w:ascii="Calibri" w:eastAsia="Calibri" w:hAnsi="Calibri" w:cs="Arial"/>
          <w:sz w:val="22"/>
          <w:szCs w:val="22"/>
          <w:lang w:val="en-GB"/>
        </w:rPr>
        <w:t xml:space="preserve">an acceptable safety and tolerability profile. Furthermore, the clinically relevant benefits of OncoSil™ </w:t>
      </w:r>
      <w:r w:rsidRPr="00F90923">
        <w:rPr>
          <w:rFonts w:ascii="Calibri" w:eastAsia="Calibri" w:hAnsi="Calibri"/>
          <w:sz w:val="22"/>
          <w:szCs w:val="22"/>
        </w:rPr>
        <w:t>in addition to</w:t>
      </w:r>
      <w:r w:rsidRPr="00434EC6">
        <w:rPr>
          <w:rFonts w:ascii="Calibri" w:eastAsia="Calibri" w:hAnsi="Calibri"/>
        </w:rPr>
        <w:t xml:space="preserve"> </w:t>
      </w:r>
      <w:r w:rsidRPr="00434EC6">
        <w:rPr>
          <w:rFonts w:ascii="Calibri" w:eastAsia="Calibri" w:hAnsi="Calibri" w:cs="Arial"/>
          <w:sz w:val="22"/>
          <w:szCs w:val="22"/>
          <w:lang w:val="en-GB"/>
        </w:rPr>
        <w:t>chemotherapy in appropriate patients with unresectable LAPC more than outweigh the identified risks and represent a favourable benefit-risk profile.</w:t>
      </w:r>
    </w:p>
    <w:p w14:paraId="431094B3" w14:textId="77777777" w:rsidR="00CF29B8" w:rsidRDefault="00CF29B8" w:rsidP="00CF29B8">
      <w:pPr>
        <w:spacing w:before="0"/>
        <w:rPr>
          <w:rFonts w:ascii="Calibri" w:eastAsia="Calibri" w:hAnsi="Calibri" w:cs="Arial"/>
          <w:sz w:val="22"/>
          <w:szCs w:val="22"/>
          <w:lang w:val="en-GB"/>
        </w:rPr>
      </w:pPr>
      <w:r w:rsidRPr="00434EC6">
        <w:rPr>
          <w:rFonts w:ascii="Calibri" w:eastAsia="Calibri" w:hAnsi="Calibri" w:cs="Arial"/>
          <w:sz w:val="22"/>
          <w:szCs w:val="22"/>
          <w:lang w:val="en-GB"/>
        </w:rPr>
        <w:t>The safety and performance of the device as claimed has been established, and the associated device risks are more than acceptable when weighed against the benefits to the patient.</w:t>
      </w:r>
    </w:p>
    <w:p w14:paraId="6E858B94" w14:textId="77777777" w:rsidR="003177E6" w:rsidRPr="003177E6" w:rsidRDefault="003177E6" w:rsidP="003177E6"/>
    <w:p w14:paraId="19998164" w14:textId="77777777" w:rsidR="00107C88" w:rsidRDefault="00107C88">
      <w:pPr>
        <w:spacing w:before="0" w:after="0"/>
        <w:jc w:val="left"/>
        <w:rPr>
          <w:rFonts w:eastAsiaTheme="majorEastAsia" w:cstheme="majorBidi"/>
          <w:b/>
          <w:sz w:val="24"/>
          <w:szCs w:val="26"/>
        </w:rPr>
      </w:pPr>
      <w:r>
        <w:br w:type="page"/>
      </w:r>
    </w:p>
    <w:p w14:paraId="38E588F4" w14:textId="143CF15E" w:rsidR="00107C88" w:rsidRDefault="00107C88" w:rsidP="00107C88">
      <w:pPr>
        <w:pStyle w:val="Heading2"/>
      </w:pPr>
      <w:bookmarkStart w:id="27" w:name="_Toc127257453"/>
      <w:r>
        <w:lastRenderedPageBreak/>
        <w:t>Overall summary of clinical performance and safety</w:t>
      </w:r>
      <w:bookmarkEnd w:id="27"/>
    </w:p>
    <w:p w14:paraId="5A2CCC61" w14:textId="77777777" w:rsidR="0073637D" w:rsidRPr="00005A25" w:rsidRDefault="0073637D" w:rsidP="0073637D">
      <w:pPr>
        <w:pStyle w:val="ReportBody"/>
        <w:rPr>
          <w:rFonts w:cstheme="minorHAnsi"/>
          <w:sz w:val="22"/>
        </w:rPr>
      </w:pPr>
      <w:r w:rsidRPr="00D5524F">
        <w:rPr>
          <w:rFonts w:cstheme="minorHAnsi"/>
          <w:sz w:val="22"/>
        </w:rPr>
        <w:t>The PanCO and OncoPaC-1 studies confirm the safety and clinical performance of the OncoSil™ device, when used in addition to contemporary systemic chemotherapy regimens.</w:t>
      </w:r>
    </w:p>
    <w:p w14:paraId="03A99D8A" w14:textId="77777777" w:rsidR="0073637D" w:rsidRPr="00005A25" w:rsidRDefault="0073637D" w:rsidP="0073637D">
      <w:pPr>
        <w:pStyle w:val="ReportBody"/>
        <w:rPr>
          <w:rFonts w:cstheme="minorHAnsi"/>
          <w:sz w:val="22"/>
        </w:rPr>
      </w:pPr>
      <w:r w:rsidRPr="00005A25">
        <w:rPr>
          <w:rFonts w:cstheme="minorHAnsi"/>
          <w:sz w:val="22"/>
        </w:rPr>
        <w:t>These data demonstrate the following:</w:t>
      </w:r>
    </w:p>
    <w:p w14:paraId="1D0D6F55" w14:textId="77777777" w:rsidR="0073637D" w:rsidRPr="00005A25" w:rsidRDefault="0073637D" w:rsidP="0073637D">
      <w:pPr>
        <w:pStyle w:val="ReportBody"/>
        <w:rPr>
          <w:rFonts w:cstheme="minorHAnsi"/>
          <w:b/>
          <w:sz w:val="22"/>
        </w:rPr>
      </w:pPr>
      <w:r w:rsidRPr="00005A25">
        <w:rPr>
          <w:rFonts w:cstheme="minorHAnsi"/>
          <w:b/>
          <w:sz w:val="22"/>
        </w:rPr>
        <w:t xml:space="preserve">Safety </w:t>
      </w:r>
    </w:p>
    <w:p w14:paraId="2774CC33" w14:textId="77777777" w:rsidR="0073637D" w:rsidRPr="00005A25" w:rsidRDefault="0073637D" w:rsidP="0073637D">
      <w:pPr>
        <w:pStyle w:val="bullettext"/>
        <w:numPr>
          <w:ilvl w:val="0"/>
          <w:numId w:val="12"/>
        </w:numPr>
        <w:spacing w:before="0" w:after="120" w:afterAutospacing="0"/>
        <w:ind w:left="227" w:hanging="227"/>
        <w:rPr>
          <w:rFonts w:asciiTheme="minorHAnsi" w:hAnsiTheme="minorHAnsi" w:cstheme="minorHAnsi"/>
          <w:sz w:val="22"/>
        </w:rPr>
      </w:pPr>
      <w:r w:rsidRPr="00005A25">
        <w:rPr>
          <w:rFonts w:asciiTheme="minorHAnsi" w:hAnsiTheme="minorHAnsi" w:cstheme="minorHAnsi"/>
          <w:sz w:val="22"/>
        </w:rPr>
        <w:t xml:space="preserve">Safety was monitored and reported in the PanCO </w:t>
      </w:r>
      <w:r>
        <w:rPr>
          <w:rFonts w:asciiTheme="minorHAnsi" w:hAnsiTheme="minorHAnsi" w:cstheme="minorHAnsi"/>
          <w:sz w:val="22"/>
        </w:rPr>
        <w:t xml:space="preserve">and </w:t>
      </w:r>
      <w:r w:rsidRPr="0045697C">
        <w:rPr>
          <w:rFonts w:asciiTheme="minorHAnsi" w:hAnsiTheme="minorHAnsi" w:cstheme="minorHAnsi"/>
          <w:sz w:val="22"/>
        </w:rPr>
        <w:t xml:space="preserve">OncoPaC-1 </w:t>
      </w:r>
      <w:r>
        <w:rPr>
          <w:rFonts w:asciiTheme="minorHAnsi" w:hAnsiTheme="minorHAnsi" w:cstheme="minorHAnsi"/>
          <w:sz w:val="22"/>
        </w:rPr>
        <w:t xml:space="preserve">study </w:t>
      </w:r>
      <w:r w:rsidRPr="00005A25">
        <w:rPr>
          <w:rFonts w:asciiTheme="minorHAnsi" w:hAnsiTheme="minorHAnsi" w:cstheme="minorHAnsi"/>
          <w:sz w:val="22"/>
        </w:rPr>
        <w:t xml:space="preserve">participants from enrolment through to the end of study, representing a median follow-up of </w:t>
      </w:r>
      <w:r>
        <w:rPr>
          <w:rFonts w:asciiTheme="minorHAnsi" w:hAnsiTheme="minorHAnsi" w:cstheme="minorHAnsi"/>
          <w:sz w:val="22"/>
        </w:rPr>
        <w:t xml:space="preserve">31.6 and </w:t>
      </w:r>
      <w:r w:rsidRPr="00005A25">
        <w:rPr>
          <w:rFonts w:asciiTheme="minorHAnsi" w:hAnsiTheme="minorHAnsi" w:cstheme="minorHAnsi"/>
          <w:sz w:val="22"/>
        </w:rPr>
        <w:t>27.</w:t>
      </w:r>
      <w:r>
        <w:rPr>
          <w:rFonts w:asciiTheme="minorHAnsi" w:hAnsiTheme="minorHAnsi" w:cstheme="minorHAnsi"/>
          <w:sz w:val="22"/>
        </w:rPr>
        <w:t>3</w:t>
      </w:r>
      <w:r w:rsidRPr="00005A25">
        <w:rPr>
          <w:rFonts w:asciiTheme="minorHAnsi" w:hAnsiTheme="minorHAnsi" w:cstheme="minorHAnsi"/>
          <w:sz w:val="22"/>
        </w:rPr>
        <w:t xml:space="preserve"> months</w:t>
      </w:r>
      <w:r>
        <w:rPr>
          <w:rFonts w:asciiTheme="minorHAnsi" w:hAnsiTheme="minorHAnsi" w:cstheme="minorHAnsi"/>
          <w:sz w:val="22"/>
        </w:rPr>
        <w:t>, respectively</w:t>
      </w:r>
      <w:r w:rsidRPr="00005A25">
        <w:rPr>
          <w:rFonts w:asciiTheme="minorHAnsi" w:hAnsiTheme="minorHAnsi" w:cstheme="minorHAnsi"/>
          <w:sz w:val="22"/>
        </w:rPr>
        <w:t>.</w:t>
      </w:r>
    </w:p>
    <w:p w14:paraId="46CA7C78" w14:textId="77777777" w:rsidR="0073637D" w:rsidRPr="00005A25" w:rsidRDefault="0073637D" w:rsidP="0073637D">
      <w:pPr>
        <w:pStyle w:val="bullettext"/>
        <w:numPr>
          <w:ilvl w:val="0"/>
          <w:numId w:val="12"/>
        </w:numPr>
        <w:spacing w:before="0" w:after="120" w:afterAutospacing="0"/>
        <w:ind w:left="227" w:hanging="227"/>
        <w:rPr>
          <w:rFonts w:asciiTheme="minorHAnsi" w:hAnsiTheme="minorHAnsi" w:cstheme="minorHAnsi"/>
          <w:sz w:val="22"/>
        </w:rPr>
      </w:pPr>
      <w:r w:rsidRPr="00005A25">
        <w:rPr>
          <w:rFonts w:asciiTheme="minorHAnsi" w:hAnsiTheme="minorHAnsi" w:cstheme="minorHAnsi"/>
          <w:sz w:val="22"/>
        </w:rPr>
        <w:t>There were relatively few TEAEs/TESAEs that were attributed to the OncoSil™ device and/or implantation procedure compared to chemotherapy (</w:t>
      </w:r>
      <w:r w:rsidRPr="006170D9">
        <w:rPr>
          <w:rFonts w:asciiTheme="minorHAnsi" w:hAnsiTheme="minorHAnsi" w:cstheme="minorHAnsi"/>
          <w:sz w:val="22"/>
          <w:lang w:val="en-US"/>
        </w:rPr>
        <w:t xml:space="preserve">60 </w:t>
      </w:r>
      <w:r w:rsidRPr="006170D9">
        <w:rPr>
          <w:rFonts w:asciiTheme="minorHAnsi" w:hAnsiTheme="minorHAnsi" w:cstheme="minorHAnsi"/>
          <w:i/>
          <w:sz w:val="22"/>
          <w:lang w:val="en-US"/>
        </w:rPr>
        <w:t>vs</w:t>
      </w:r>
      <w:r w:rsidRPr="006170D9">
        <w:rPr>
          <w:rFonts w:asciiTheme="minorHAnsi" w:hAnsiTheme="minorHAnsi" w:cstheme="minorHAnsi"/>
          <w:sz w:val="22"/>
          <w:lang w:val="en-US"/>
        </w:rPr>
        <w:t xml:space="preserve">. 754 </w:t>
      </w:r>
      <w:r w:rsidRPr="00005A25">
        <w:rPr>
          <w:rFonts w:asciiTheme="minorHAnsi" w:hAnsiTheme="minorHAnsi" w:cstheme="minorHAnsi"/>
          <w:sz w:val="22"/>
        </w:rPr>
        <w:t xml:space="preserve">attributed to chemotherapy, representing </w:t>
      </w:r>
      <w:r>
        <w:rPr>
          <w:rFonts w:asciiTheme="minorHAnsi" w:hAnsiTheme="minorHAnsi" w:cstheme="minorHAnsi"/>
          <w:sz w:val="22"/>
        </w:rPr>
        <w:t>8</w:t>
      </w:r>
      <w:r w:rsidRPr="00005A25">
        <w:rPr>
          <w:rFonts w:asciiTheme="minorHAnsi" w:hAnsiTheme="minorHAnsi" w:cstheme="minorHAnsi"/>
          <w:sz w:val="22"/>
        </w:rPr>
        <w:t>% vs. 63.</w:t>
      </w:r>
      <w:r>
        <w:rPr>
          <w:rFonts w:asciiTheme="minorHAnsi" w:hAnsiTheme="minorHAnsi" w:cstheme="minorHAnsi"/>
          <w:sz w:val="22"/>
        </w:rPr>
        <w:t>5</w:t>
      </w:r>
      <w:r w:rsidRPr="00005A25">
        <w:rPr>
          <w:rFonts w:asciiTheme="minorHAnsi" w:hAnsiTheme="minorHAnsi" w:cstheme="minorHAnsi"/>
          <w:sz w:val="22"/>
        </w:rPr>
        <w:t>% of total TEAEs/TESAEs reported in the PP cohort</w:t>
      </w:r>
      <w:r>
        <w:rPr>
          <w:rFonts w:asciiTheme="minorHAnsi" w:hAnsiTheme="minorHAnsi" w:cstheme="minorHAnsi"/>
          <w:sz w:val="22"/>
        </w:rPr>
        <w:t>s</w:t>
      </w:r>
      <w:r w:rsidRPr="00005A25">
        <w:rPr>
          <w:rFonts w:asciiTheme="minorHAnsi" w:hAnsiTheme="minorHAnsi" w:cstheme="minorHAnsi"/>
          <w:sz w:val="22"/>
        </w:rPr>
        <w:t>, respectively)</w:t>
      </w:r>
      <w:r>
        <w:rPr>
          <w:rFonts w:asciiTheme="minorHAnsi" w:hAnsiTheme="minorHAnsi" w:cstheme="minorHAnsi"/>
          <w:sz w:val="22"/>
        </w:rPr>
        <w:t>. E</w:t>
      </w:r>
      <w:r w:rsidRPr="00005A25">
        <w:rPr>
          <w:rFonts w:asciiTheme="minorHAnsi" w:hAnsiTheme="minorHAnsi" w:cstheme="minorHAnsi"/>
          <w:sz w:val="22"/>
        </w:rPr>
        <w:t xml:space="preserve">ven then, two-thirds </w:t>
      </w:r>
      <w:r w:rsidRPr="00387C5F">
        <w:rPr>
          <w:rFonts w:asciiTheme="minorHAnsi" w:hAnsiTheme="minorHAnsi" w:cstheme="minorHAnsi"/>
          <w:sz w:val="22"/>
        </w:rPr>
        <w:t>(68.3%)</w:t>
      </w:r>
      <w:r w:rsidRPr="00393BE7">
        <w:rPr>
          <w:rFonts w:asciiTheme="minorHAnsi" w:hAnsiTheme="minorHAnsi" w:cstheme="minorHAnsi"/>
          <w:sz w:val="22"/>
        </w:rPr>
        <w:t xml:space="preserve"> </w:t>
      </w:r>
      <w:r w:rsidRPr="00005A25">
        <w:rPr>
          <w:rFonts w:asciiTheme="minorHAnsi" w:hAnsiTheme="minorHAnsi" w:cstheme="minorHAnsi"/>
          <w:sz w:val="22"/>
        </w:rPr>
        <w:t xml:space="preserve">of the events that had possible or probable causality by the OncoSil™ device and/or implantation were also possible or probable causality by chemotherapy. In addition, it was notable that there were </w:t>
      </w:r>
      <w:r>
        <w:rPr>
          <w:rFonts w:asciiTheme="minorHAnsi" w:hAnsiTheme="minorHAnsi" w:cstheme="minorHAnsi"/>
          <w:sz w:val="22"/>
        </w:rPr>
        <w:t>only 2</w:t>
      </w:r>
      <w:r w:rsidRPr="00005A25">
        <w:rPr>
          <w:rFonts w:asciiTheme="minorHAnsi" w:hAnsiTheme="minorHAnsi" w:cstheme="minorHAnsi"/>
          <w:sz w:val="22"/>
        </w:rPr>
        <w:t xml:space="preserve"> TEAEs/TESAEs attributed to the OncoSil™ device and/or implantation procedure that occurred &gt;120 days post-implant, and only 1</w:t>
      </w:r>
      <w:r>
        <w:rPr>
          <w:rFonts w:asciiTheme="minorHAnsi" w:hAnsiTheme="minorHAnsi" w:cstheme="minorHAnsi"/>
          <w:sz w:val="22"/>
        </w:rPr>
        <w:t>3</w:t>
      </w:r>
      <w:r w:rsidRPr="00005A25">
        <w:rPr>
          <w:rFonts w:asciiTheme="minorHAnsi" w:hAnsiTheme="minorHAnsi" w:cstheme="minorHAnsi"/>
          <w:sz w:val="22"/>
        </w:rPr>
        <w:t xml:space="preserve">% of the events </w:t>
      </w:r>
      <w:r>
        <w:rPr>
          <w:rFonts w:asciiTheme="minorHAnsi" w:hAnsiTheme="minorHAnsi" w:cstheme="minorHAnsi"/>
          <w:sz w:val="22"/>
        </w:rPr>
        <w:t xml:space="preserve">(5 of 60) </w:t>
      </w:r>
      <w:r w:rsidRPr="00005A25">
        <w:rPr>
          <w:rFonts w:asciiTheme="minorHAnsi" w:hAnsiTheme="minorHAnsi" w:cstheme="minorHAnsi"/>
          <w:sz w:val="22"/>
        </w:rPr>
        <w:t xml:space="preserve">occurred in the period of </w:t>
      </w:r>
      <w:r>
        <w:rPr>
          <w:rFonts w:asciiTheme="minorHAnsi" w:hAnsiTheme="minorHAnsi" w:cstheme="minorHAnsi"/>
          <w:sz w:val="22"/>
        </w:rPr>
        <w:t>&gt;</w:t>
      </w:r>
      <w:r w:rsidRPr="00005A25">
        <w:rPr>
          <w:rFonts w:asciiTheme="minorHAnsi" w:hAnsiTheme="minorHAnsi" w:cstheme="minorHAnsi"/>
          <w:sz w:val="22"/>
        </w:rPr>
        <w:t>60 days post-implant.</w:t>
      </w:r>
    </w:p>
    <w:p w14:paraId="6115ED6B" w14:textId="77777777" w:rsidR="0073637D" w:rsidRPr="00005A25" w:rsidRDefault="0073637D" w:rsidP="0073637D">
      <w:pPr>
        <w:pStyle w:val="bullettext"/>
        <w:numPr>
          <w:ilvl w:val="0"/>
          <w:numId w:val="12"/>
        </w:numPr>
        <w:spacing w:before="0" w:after="120" w:afterAutospacing="0"/>
        <w:ind w:left="227" w:hanging="227"/>
        <w:rPr>
          <w:rFonts w:asciiTheme="minorHAnsi" w:hAnsiTheme="minorHAnsi" w:cstheme="minorHAnsi"/>
          <w:sz w:val="22"/>
        </w:rPr>
      </w:pPr>
      <w:r w:rsidRPr="00005A25">
        <w:rPr>
          <w:rFonts w:asciiTheme="minorHAnsi" w:hAnsiTheme="minorHAnsi" w:cstheme="minorHAnsi"/>
          <w:sz w:val="22"/>
        </w:rPr>
        <w:t>Very few Grade ≥3 TEAEs/TESAEs were attributed to the OncoSil™ device or implantation were experienced (</w:t>
      </w:r>
      <w:r w:rsidRPr="00DC47D9">
        <w:rPr>
          <w:rFonts w:asciiTheme="minorHAnsi" w:hAnsiTheme="minorHAnsi" w:cstheme="minorHAnsi"/>
          <w:sz w:val="22"/>
        </w:rPr>
        <w:t>15</w:t>
      </w:r>
      <w:r w:rsidRPr="00005A25">
        <w:rPr>
          <w:rFonts w:asciiTheme="minorHAnsi" w:hAnsiTheme="minorHAnsi" w:cstheme="minorHAnsi"/>
          <w:sz w:val="22"/>
        </w:rPr>
        <w:t xml:space="preserve"> events in </w:t>
      </w:r>
      <w:r w:rsidRPr="00DC47D9">
        <w:rPr>
          <w:rFonts w:asciiTheme="minorHAnsi" w:hAnsiTheme="minorHAnsi" w:cstheme="minorHAnsi"/>
          <w:sz w:val="22"/>
        </w:rPr>
        <w:t>9.8</w:t>
      </w:r>
      <w:r w:rsidRPr="00005A25">
        <w:rPr>
          <w:rFonts w:asciiTheme="minorHAnsi" w:hAnsiTheme="minorHAnsi" w:cstheme="minorHAnsi"/>
          <w:sz w:val="22"/>
        </w:rPr>
        <w:t>% of study participants) compared to chemotherapy (</w:t>
      </w:r>
      <w:r w:rsidRPr="00363003">
        <w:rPr>
          <w:rFonts w:asciiTheme="minorHAnsi" w:hAnsiTheme="minorHAnsi" w:cstheme="minorHAnsi"/>
          <w:sz w:val="22"/>
        </w:rPr>
        <w:t>96</w:t>
      </w:r>
      <w:r w:rsidRPr="00005A25">
        <w:rPr>
          <w:rFonts w:asciiTheme="minorHAnsi" w:hAnsiTheme="minorHAnsi" w:cstheme="minorHAnsi"/>
          <w:sz w:val="22"/>
        </w:rPr>
        <w:t xml:space="preserve"> events occurring in </w:t>
      </w:r>
      <w:r w:rsidRPr="00363003">
        <w:rPr>
          <w:rFonts w:asciiTheme="minorHAnsi" w:hAnsiTheme="minorHAnsi" w:cstheme="minorHAnsi"/>
          <w:sz w:val="22"/>
        </w:rPr>
        <w:t>70.6</w:t>
      </w:r>
      <w:r w:rsidRPr="00005A25">
        <w:rPr>
          <w:rFonts w:asciiTheme="minorHAnsi" w:hAnsiTheme="minorHAnsi" w:cstheme="minorHAnsi"/>
          <w:sz w:val="22"/>
        </w:rPr>
        <w:t>% of the study participants).</w:t>
      </w:r>
    </w:p>
    <w:p w14:paraId="21421C4E" w14:textId="77777777" w:rsidR="0073637D" w:rsidRPr="00005A25" w:rsidRDefault="0073637D" w:rsidP="0073637D">
      <w:pPr>
        <w:pStyle w:val="bullettext"/>
        <w:numPr>
          <w:ilvl w:val="0"/>
          <w:numId w:val="12"/>
        </w:numPr>
        <w:spacing w:before="0" w:after="120" w:afterAutospacing="0"/>
        <w:ind w:left="227" w:hanging="227"/>
        <w:rPr>
          <w:rFonts w:asciiTheme="minorHAnsi" w:hAnsiTheme="minorHAnsi" w:cstheme="minorHAnsi"/>
          <w:sz w:val="22"/>
        </w:rPr>
      </w:pPr>
      <w:r w:rsidRPr="00005A25">
        <w:rPr>
          <w:rFonts w:asciiTheme="minorHAnsi" w:hAnsiTheme="minorHAnsi" w:cstheme="minorHAnsi"/>
          <w:sz w:val="22"/>
        </w:rPr>
        <w:t>Critical categories of Grade ≥3 TEAEs/TESAEs (including all events, haematological events, neutropenia, non-haematological events and GI events) peaked pre-OncoSil™ implantation compared to the monthly cycles post-implant, providing further reassurance that the OncoSil™ device is highly unlikely to be causing significant tolerability issues for study participants with LAPC receiving standard-of-care systemic chemotherapy.</w:t>
      </w:r>
    </w:p>
    <w:p w14:paraId="0044AE89" w14:textId="77777777" w:rsidR="0073637D" w:rsidRPr="00342182" w:rsidRDefault="0073637D" w:rsidP="0073637D">
      <w:pPr>
        <w:pStyle w:val="bullettext"/>
        <w:numPr>
          <w:ilvl w:val="0"/>
          <w:numId w:val="12"/>
        </w:numPr>
        <w:spacing w:before="0" w:after="120" w:afterAutospacing="0"/>
        <w:ind w:left="227" w:hanging="227"/>
        <w:rPr>
          <w:rFonts w:asciiTheme="minorHAnsi" w:hAnsiTheme="minorHAnsi" w:cstheme="minorHAnsi"/>
          <w:sz w:val="22"/>
        </w:rPr>
      </w:pPr>
      <w:r w:rsidRPr="00342182">
        <w:rPr>
          <w:rFonts w:asciiTheme="minorHAnsi" w:hAnsiTheme="minorHAnsi" w:cstheme="minorHAnsi"/>
          <w:sz w:val="22"/>
        </w:rPr>
        <w:t>There is no evidence to suggest any negative effects from the OncoSil™ device and/or implantation procedure on the pancreas, bile duct or GI tract, or any association with biliary, duodenal, gastric or pancreatic TEAEs.</w:t>
      </w:r>
    </w:p>
    <w:p w14:paraId="65E87B35" w14:textId="77777777" w:rsidR="0073637D" w:rsidRPr="00005A25" w:rsidRDefault="0073637D" w:rsidP="0073637D">
      <w:pPr>
        <w:pStyle w:val="bullettext"/>
        <w:numPr>
          <w:ilvl w:val="0"/>
          <w:numId w:val="12"/>
        </w:numPr>
        <w:spacing w:before="0" w:after="120" w:afterAutospacing="0"/>
        <w:ind w:left="227" w:hanging="227"/>
        <w:rPr>
          <w:rFonts w:asciiTheme="minorHAnsi" w:hAnsiTheme="minorHAnsi" w:cstheme="minorHAnsi"/>
          <w:sz w:val="22"/>
        </w:rPr>
      </w:pPr>
      <w:r w:rsidRPr="00005A25">
        <w:rPr>
          <w:rFonts w:asciiTheme="minorHAnsi" w:hAnsiTheme="minorHAnsi" w:cstheme="minorHAnsi"/>
          <w:sz w:val="22"/>
        </w:rPr>
        <w:t xml:space="preserve">A disproportionately high percentage of study participants </w:t>
      </w:r>
      <w:r w:rsidRPr="005417DD">
        <w:rPr>
          <w:rFonts w:asciiTheme="minorHAnsi" w:hAnsiTheme="minorHAnsi" w:cstheme="minorHAnsi"/>
          <w:sz w:val="22"/>
        </w:rPr>
        <w:t xml:space="preserve">(30.8%) </w:t>
      </w:r>
      <w:r w:rsidRPr="00005A25">
        <w:rPr>
          <w:rFonts w:asciiTheme="minorHAnsi" w:hAnsiTheme="minorHAnsi" w:cstheme="minorHAnsi"/>
          <w:sz w:val="22"/>
        </w:rPr>
        <w:t xml:space="preserve">experienced TEAEs/TESAEs in the one-month follow-up period prior to OncoSil™ device implantation compared to the </w:t>
      </w:r>
      <w:r>
        <w:rPr>
          <w:rFonts w:asciiTheme="minorHAnsi" w:hAnsiTheme="minorHAnsi" w:cstheme="minorHAnsi"/>
          <w:sz w:val="22"/>
        </w:rPr>
        <w:t>26.2–30.6</w:t>
      </w:r>
      <w:r w:rsidRPr="00005A25">
        <w:rPr>
          <w:rFonts w:asciiTheme="minorHAnsi" w:hAnsiTheme="minorHAnsi" w:cstheme="minorHAnsi"/>
          <w:sz w:val="22"/>
        </w:rPr>
        <w:t xml:space="preserve"> month</w:t>
      </w:r>
      <w:r>
        <w:rPr>
          <w:rFonts w:asciiTheme="minorHAnsi" w:hAnsiTheme="minorHAnsi" w:cstheme="minorHAnsi"/>
          <w:sz w:val="22"/>
        </w:rPr>
        <w:t>s</w:t>
      </w:r>
      <w:r w:rsidRPr="00005A25">
        <w:rPr>
          <w:rFonts w:asciiTheme="minorHAnsi" w:hAnsiTheme="minorHAnsi" w:cstheme="minorHAnsi"/>
          <w:sz w:val="22"/>
        </w:rPr>
        <w:t xml:space="preserve"> post-implant median follow-up period</w:t>
      </w:r>
      <w:r w:rsidRPr="00D5524F">
        <w:rPr>
          <w:rFonts w:asciiTheme="minorHAnsi" w:hAnsiTheme="minorHAnsi" w:cstheme="minorHAnsi"/>
          <w:sz w:val="22"/>
        </w:rPr>
        <w:t xml:space="preserve"> (69.2%).</w:t>
      </w:r>
    </w:p>
    <w:p w14:paraId="22CB9E5D" w14:textId="77777777" w:rsidR="0073637D" w:rsidRPr="00005A25" w:rsidRDefault="0073637D" w:rsidP="0073637D">
      <w:pPr>
        <w:pStyle w:val="bullettext"/>
        <w:numPr>
          <w:ilvl w:val="0"/>
          <w:numId w:val="12"/>
        </w:numPr>
        <w:spacing w:before="0" w:after="120" w:afterAutospacing="0"/>
        <w:ind w:left="227" w:hanging="227"/>
        <w:rPr>
          <w:rFonts w:asciiTheme="minorHAnsi" w:hAnsiTheme="minorHAnsi" w:cstheme="minorHAnsi"/>
          <w:sz w:val="22"/>
        </w:rPr>
      </w:pPr>
      <w:r w:rsidRPr="00005A25">
        <w:rPr>
          <w:rFonts w:asciiTheme="minorHAnsi" w:hAnsiTheme="minorHAnsi" w:cstheme="minorHAnsi"/>
          <w:sz w:val="22"/>
        </w:rPr>
        <w:t xml:space="preserve">The number of TESAEs were acceptable. </w:t>
      </w:r>
      <w:r>
        <w:rPr>
          <w:rFonts w:asciiTheme="minorHAnsi" w:hAnsiTheme="minorHAnsi" w:cstheme="minorHAnsi"/>
          <w:sz w:val="22"/>
        </w:rPr>
        <w:t>Six</w:t>
      </w:r>
      <w:r w:rsidRPr="00005A25">
        <w:rPr>
          <w:rFonts w:asciiTheme="minorHAnsi" w:hAnsiTheme="minorHAnsi" w:cstheme="minorHAnsi"/>
          <w:sz w:val="22"/>
        </w:rPr>
        <w:t xml:space="preserve">teen </w:t>
      </w:r>
      <w:r>
        <w:rPr>
          <w:rFonts w:asciiTheme="minorHAnsi" w:hAnsiTheme="minorHAnsi" w:cstheme="minorHAnsi"/>
          <w:sz w:val="22"/>
        </w:rPr>
        <w:t>(16)</w:t>
      </w:r>
      <w:r w:rsidRPr="00005A25">
        <w:rPr>
          <w:rFonts w:asciiTheme="minorHAnsi" w:hAnsiTheme="minorHAnsi" w:cstheme="minorHAnsi"/>
          <w:sz w:val="22"/>
        </w:rPr>
        <w:t xml:space="preserve"> TESAEs were reported in the cohort of eight </w:t>
      </w:r>
      <w:r>
        <w:rPr>
          <w:rFonts w:asciiTheme="minorHAnsi" w:hAnsiTheme="minorHAnsi" w:cstheme="minorHAnsi"/>
          <w:sz w:val="22"/>
        </w:rPr>
        <w:t xml:space="preserve">(8) </w:t>
      </w:r>
      <w:r w:rsidRPr="00005A25">
        <w:rPr>
          <w:rFonts w:asciiTheme="minorHAnsi" w:hAnsiTheme="minorHAnsi" w:cstheme="minorHAnsi"/>
          <w:sz w:val="22"/>
        </w:rPr>
        <w:t xml:space="preserve">study participants who were not implanted with the OncoSil™ device, compared with </w:t>
      </w:r>
      <w:r>
        <w:rPr>
          <w:rFonts w:asciiTheme="minorHAnsi" w:hAnsiTheme="minorHAnsi" w:cstheme="minorHAnsi"/>
          <w:sz w:val="22"/>
        </w:rPr>
        <w:t>99</w:t>
      </w:r>
      <w:r w:rsidRPr="00005A25">
        <w:rPr>
          <w:rFonts w:asciiTheme="minorHAnsi" w:hAnsiTheme="minorHAnsi" w:cstheme="minorHAnsi"/>
          <w:sz w:val="22"/>
        </w:rPr>
        <w:t xml:space="preserve"> TESAEs in the </w:t>
      </w:r>
      <w:r>
        <w:rPr>
          <w:rFonts w:asciiTheme="minorHAnsi" w:hAnsiTheme="minorHAnsi" w:cstheme="minorHAnsi"/>
          <w:sz w:val="22"/>
        </w:rPr>
        <w:t>51</w:t>
      </w:r>
      <w:r w:rsidRPr="00005A25">
        <w:rPr>
          <w:rFonts w:asciiTheme="minorHAnsi" w:hAnsiTheme="minorHAnsi" w:cstheme="minorHAnsi"/>
          <w:sz w:val="22"/>
        </w:rPr>
        <w:t xml:space="preserve"> </w:t>
      </w:r>
      <w:r w:rsidRPr="00C61663">
        <w:rPr>
          <w:rFonts w:asciiTheme="minorHAnsi" w:hAnsiTheme="minorHAnsi" w:cstheme="minorHAnsi"/>
          <w:sz w:val="22"/>
        </w:rPr>
        <w:t xml:space="preserve">implanted </w:t>
      </w:r>
      <w:r w:rsidRPr="00005A25">
        <w:rPr>
          <w:rFonts w:asciiTheme="minorHAnsi" w:hAnsiTheme="minorHAnsi" w:cstheme="minorHAnsi"/>
          <w:sz w:val="22"/>
        </w:rPr>
        <w:t>study participants, representing similar proportion of events (2.0 vs. 1</w:t>
      </w:r>
      <w:r>
        <w:rPr>
          <w:rFonts w:asciiTheme="minorHAnsi" w:hAnsiTheme="minorHAnsi" w:cstheme="minorHAnsi"/>
          <w:sz w:val="22"/>
        </w:rPr>
        <w:t>.9</w:t>
      </w:r>
      <w:r w:rsidRPr="00005A25">
        <w:rPr>
          <w:rFonts w:asciiTheme="minorHAnsi" w:hAnsiTheme="minorHAnsi" w:cstheme="minorHAnsi"/>
          <w:sz w:val="22"/>
        </w:rPr>
        <w:t xml:space="preserve"> events per study participant</w:t>
      </w:r>
      <w:r>
        <w:rPr>
          <w:rFonts w:asciiTheme="minorHAnsi" w:hAnsiTheme="minorHAnsi" w:cstheme="minorHAnsi"/>
          <w:sz w:val="22"/>
        </w:rPr>
        <w:t>, respectively</w:t>
      </w:r>
      <w:r w:rsidRPr="00005A25">
        <w:rPr>
          <w:rFonts w:asciiTheme="minorHAnsi" w:hAnsiTheme="minorHAnsi" w:cstheme="minorHAnsi"/>
          <w:sz w:val="22"/>
        </w:rPr>
        <w:t xml:space="preserve">). Of these </w:t>
      </w:r>
      <w:r>
        <w:rPr>
          <w:rFonts w:asciiTheme="minorHAnsi" w:hAnsiTheme="minorHAnsi" w:cstheme="minorHAnsi"/>
          <w:sz w:val="22"/>
        </w:rPr>
        <w:t>99</w:t>
      </w:r>
      <w:r w:rsidRPr="00005A25">
        <w:rPr>
          <w:rFonts w:asciiTheme="minorHAnsi" w:hAnsiTheme="minorHAnsi" w:cstheme="minorHAnsi"/>
          <w:sz w:val="22"/>
        </w:rPr>
        <w:t xml:space="preserve"> events in the </w:t>
      </w:r>
      <w:r>
        <w:rPr>
          <w:rFonts w:asciiTheme="minorHAnsi" w:hAnsiTheme="minorHAnsi" w:cstheme="minorHAnsi"/>
          <w:sz w:val="22"/>
        </w:rPr>
        <w:t>implanted</w:t>
      </w:r>
      <w:r w:rsidRPr="00005A25">
        <w:rPr>
          <w:rFonts w:asciiTheme="minorHAnsi" w:hAnsiTheme="minorHAnsi" w:cstheme="minorHAnsi"/>
          <w:sz w:val="22"/>
        </w:rPr>
        <w:t xml:space="preserve"> cohort, 1</w:t>
      </w:r>
      <w:r>
        <w:rPr>
          <w:rFonts w:asciiTheme="minorHAnsi" w:hAnsiTheme="minorHAnsi" w:cstheme="minorHAnsi"/>
          <w:sz w:val="22"/>
        </w:rPr>
        <w:t>7</w:t>
      </w:r>
      <w:r w:rsidRPr="00005A25">
        <w:rPr>
          <w:rFonts w:asciiTheme="minorHAnsi" w:hAnsiTheme="minorHAnsi" w:cstheme="minorHAnsi"/>
          <w:sz w:val="22"/>
        </w:rPr>
        <w:t xml:space="preserve"> TESAEs occurred in 1</w:t>
      </w:r>
      <w:r>
        <w:rPr>
          <w:rFonts w:asciiTheme="minorHAnsi" w:hAnsiTheme="minorHAnsi" w:cstheme="minorHAnsi"/>
          <w:sz w:val="22"/>
        </w:rPr>
        <w:t>2</w:t>
      </w:r>
      <w:r w:rsidRPr="00005A25">
        <w:rPr>
          <w:rFonts w:asciiTheme="minorHAnsi" w:hAnsiTheme="minorHAnsi" w:cstheme="minorHAnsi"/>
          <w:sz w:val="22"/>
        </w:rPr>
        <w:t xml:space="preserve"> participants in the one-month median follow-up prior to OncoSil™ device implantation, compared to </w:t>
      </w:r>
      <w:r>
        <w:rPr>
          <w:rFonts w:asciiTheme="minorHAnsi" w:hAnsiTheme="minorHAnsi" w:cstheme="minorHAnsi"/>
          <w:sz w:val="22"/>
        </w:rPr>
        <w:t>82</w:t>
      </w:r>
      <w:r w:rsidRPr="00005A25">
        <w:rPr>
          <w:rFonts w:asciiTheme="minorHAnsi" w:hAnsiTheme="minorHAnsi" w:cstheme="minorHAnsi"/>
          <w:sz w:val="22"/>
        </w:rPr>
        <w:t xml:space="preserve"> TESAEs in 2</w:t>
      </w:r>
      <w:r>
        <w:rPr>
          <w:rFonts w:asciiTheme="minorHAnsi" w:hAnsiTheme="minorHAnsi" w:cstheme="minorHAnsi"/>
          <w:sz w:val="22"/>
        </w:rPr>
        <w:t>8</w:t>
      </w:r>
      <w:r w:rsidRPr="00005A25">
        <w:rPr>
          <w:rFonts w:asciiTheme="minorHAnsi" w:hAnsiTheme="minorHAnsi" w:cstheme="minorHAnsi"/>
          <w:sz w:val="22"/>
        </w:rPr>
        <w:t xml:space="preserve"> study participants in the 26.</w:t>
      </w:r>
      <w:r>
        <w:rPr>
          <w:rFonts w:asciiTheme="minorHAnsi" w:hAnsiTheme="minorHAnsi" w:cstheme="minorHAnsi"/>
          <w:sz w:val="22"/>
        </w:rPr>
        <w:t>2–30.6</w:t>
      </w:r>
      <w:r w:rsidRPr="00005A25">
        <w:rPr>
          <w:rFonts w:asciiTheme="minorHAnsi" w:hAnsiTheme="minorHAnsi" w:cstheme="minorHAnsi"/>
          <w:sz w:val="22"/>
        </w:rPr>
        <w:t xml:space="preserve"> month</w:t>
      </w:r>
      <w:r>
        <w:rPr>
          <w:rFonts w:asciiTheme="minorHAnsi" w:hAnsiTheme="minorHAnsi" w:cstheme="minorHAnsi"/>
          <w:sz w:val="22"/>
        </w:rPr>
        <w:t>s</w:t>
      </w:r>
      <w:r w:rsidRPr="00005A25">
        <w:rPr>
          <w:rFonts w:asciiTheme="minorHAnsi" w:hAnsiTheme="minorHAnsi" w:cstheme="minorHAnsi"/>
          <w:sz w:val="22"/>
        </w:rPr>
        <w:t xml:space="preserve"> median follow-up period post-implantation.</w:t>
      </w:r>
    </w:p>
    <w:p w14:paraId="78870C2E" w14:textId="77777777" w:rsidR="0073637D" w:rsidRDefault="0073637D" w:rsidP="0073637D">
      <w:pPr>
        <w:pStyle w:val="bullettext"/>
        <w:spacing w:before="0" w:after="120" w:afterAutospacing="0"/>
        <w:ind w:left="227"/>
        <w:rPr>
          <w:rFonts w:asciiTheme="minorHAnsi" w:hAnsiTheme="minorHAnsi" w:cstheme="minorHAnsi"/>
          <w:sz w:val="22"/>
        </w:rPr>
      </w:pPr>
      <w:r w:rsidRPr="00005A25">
        <w:rPr>
          <w:rFonts w:asciiTheme="minorHAnsi" w:hAnsiTheme="minorHAnsi" w:cstheme="minorHAnsi"/>
          <w:sz w:val="22"/>
        </w:rPr>
        <w:t xml:space="preserve">Three </w:t>
      </w:r>
      <w:r>
        <w:rPr>
          <w:rFonts w:asciiTheme="minorHAnsi" w:hAnsiTheme="minorHAnsi" w:cstheme="minorHAnsi"/>
          <w:sz w:val="22"/>
        </w:rPr>
        <w:t xml:space="preserve">(3) </w:t>
      </w:r>
      <w:r w:rsidRPr="00005A25">
        <w:rPr>
          <w:rFonts w:asciiTheme="minorHAnsi" w:hAnsiTheme="minorHAnsi" w:cstheme="minorHAnsi"/>
          <w:sz w:val="22"/>
        </w:rPr>
        <w:t>anticipated SADEs were reported, of which two (</w:t>
      </w:r>
      <w:r>
        <w:rPr>
          <w:rFonts w:asciiTheme="minorHAnsi" w:hAnsiTheme="minorHAnsi" w:cstheme="minorHAnsi"/>
          <w:sz w:val="22"/>
        </w:rPr>
        <w:t xml:space="preserve">2; </w:t>
      </w:r>
      <w:r w:rsidRPr="00005A25">
        <w:rPr>
          <w:rFonts w:asciiTheme="minorHAnsi" w:hAnsiTheme="minorHAnsi" w:cstheme="minorHAnsi"/>
          <w:sz w:val="22"/>
        </w:rPr>
        <w:t xml:space="preserve">abdominal pain and neutropenic sepsis) occurred in the same study participant, were resolved and were considered possibly related to the investigational device. The third anticipated SADE involved intravasation of the OncoSil™ device in a study participant with intra-tumoural varices resulting in shunting of all implanted activity to the lung. Upon review, it was clear that the study participant did not meet the recommendations for treatment with the OncoSil™ device. </w:t>
      </w:r>
    </w:p>
    <w:p w14:paraId="6FEB3BF7" w14:textId="77777777" w:rsidR="0073637D" w:rsidRPr="00005A25" w:rsidRDefault="0073637D" w:rsidP="0073637D">
      <w:pPr>
        <w:pStyle w:val="bullettext"/>
        <w:spacing w:before="0" w:after="120" w:afterAutospacing="0"/>
        <w:ind w:left="227"/>
        <w:rPr>
          <w:rFonts w:asciiTheme="minorHAnsi" w:hAnsiTheme="minorHAnsi" w:cstheme="minorHAnsi"/>
          <w:sz w:val="22"/>
        </w:rPr>
      </w:pPr>
      <w:r w:rsidRPr="00005A25">
        <w:rPr>
          <w:rFonts w:asciiTheme="minorHAnsi" w:hAnsiTheme="minorHAnsi" w:cstheme="minorHAnsi"/>
          <w:sz w:val="22"/>
        </w:rPr>
        <w:t>No clinical sequelae were experienced by the study participant over a follow-up period of 10 months and Safety Review Committee recommendations to strengthen the exclusion criteria were adopted in order to mitigate the risk of such an event being repeated.</w:t>
      </w:r>
    </w:p>
    <w:p w14:paraId="2E686B4B" w14:textId="77777777" w:rsidR="0073637D" w:rsidRPr="00005A25" w:rsidRDefault="0073637D" w:rsidP="0073637D">
      <w:pPr>
        <w:pStyle w:val="bullettext"/>
        <w:numPr>
          <w:ilvl w:val="0"/>
          <w:numId w:val="12"/>
        </w:numPr>
        <w:spacing w:before="0" w:after="120" w:afterAutospacing="0"/>
        <w:ind w:left="227" w:hanging="227"/>
        <w:rPr>
          <w:rFonts w:asciiTheme="minorHAnsi" w:hAnsiTheme="minorHAnsi" w:cstheme="minorHAnsi"/>
          <w:sz w:val="22"/>
        </w:rPr>
      </w:pPr>
      <w:r w:rsidRPr="00005A25">
        <w:rPr>
          <w:rFonts w:asciiTheme="minorHAnsi" w:hAnsiTheme="minorHAnsi" w:cstheme="minorHAnsi"/>
          <w:sz w:val="22"/>
        </w:rPr>
        <w:lastRenderedPageBreak/>
        <w:t>There were no deaths that were related to the OncoSil™ device, implantation procedure or protocol chemotherapy.</w:t>
      </w:r>
      <w:r w:rsidRPr="009A1C8B">
        <w:t xml:space="preserve"> </w:t>
      </w:r>
      <w:r w:rsidRPr="009A1C8B">
        <w:rPr>
          <w:rFonts w:asciiTheme="minorHAnsi" w:hAnsiTheme="minorHAnsi" w:cstheme="minorHAnsi"/>
          <w:sz w:val="22"/>
        </w:rPr>
        <w:t xml:space="preserve">Pancreatic cancer was the cause of death, or contributed to the study participant’s death, in all except </w:t>
      </w:r>
      <w:r>
        <w:rPr>
          <w:rFonts w:asciiTheme="minorHAnsi" w:hAnsiTheme="minorHAnsi" w:cstheme="minorHAnsi"/>
          <w:sz w:val="22"/>
        </w:rPr>
        <w:t>two (</w:t>
      </w:r>
      <w:r w:rsidRPr="009A1C8B">
        <w:rPr>
          <w:rFonts w:asciiTheme="minorHAnsi" w:hAnsiTheme="minorHAnsi" w:cstheme="minorHAnsi"/>
          <w:sz w:val="22"/>
        </w:rPr>
        <w:t>2</w:t>
      </w:r>
      <w:r>
        <w:rPr>
          <w:rFonts w:asciiTheme="minorHAnsi" w:hAnsiTheme="minorHAnsi" w:cstheme="minorHAnsi"/>
          <w:sz w:val="22"/>
        </w:rPr>
        <w:t>)</w:t>
      </w:r>
      <w:r w:rsidRPr="009A1C8B">
        <w:rPr>
          <w:rFonts w:asciiTheme="minorHAnsi" w:hAnsiTheme="minorHAnsi" w:cstheme="minorHAnsi"/>
          <w:sz w:val="22"/>
        </w:rPr>
        <w:t xml:space="preserve"> participants, which were attributed by investigators to CVA and sepsis, the latter event in a participant who was not implanted with the OncoSil™ device.</w:t>
      </w:r>
    </w:p>
    <w:p w14:paraId="76E8D9C2" w14:textId="77777777" w:rsidR="0073637D" w:rsidRDefault="0073637D" w:rsidP="0073637D">
      <w:pPr>
        <w:pStyle w:val="bullettext"/>
        <w:numPr>
          <w:ilvl w:val="0"/>
          <w:numId w:val="12"/>
        </w:numPr>
        <w:spacing w:before="0" w:after="120" w:afterAutospacing="0"/>
        <w:ind w:left="227" w:hanging="227"/>
        <w:rPr>
          <w:rFonts w:asciiTheme="minorHAnsi" w:hAnsiTheme="minorHAnsi" w:cstheme="minorHAnsi"/>
          <w:sz w:val="22"/>
        </w:rPr>
      </w:pPr>
      <w:r w:rsidRPr="00005A25">
        <w:rPr>
          <w:rFonts w:asciiTheme="minorHAnsi" w:hAnsiTheme="minorHAnsi" w:cstheme="minorHAnsi"/>
          <w:sz w:val="22"/>
        </w:rPr>
        <w:t>Serum amylase monitoring demonstrated that there was no evidence of any measurable non-target effects from the OncoSil™ device</w:t>
      </w:r>
      <w:r>
        <w:rPr>
          <w:rFonts w:asciiTheme="minorHAnsi" w:hAnsiTheme="minorHAnsi" w:cstheme="minorHAnsi"/>
          <w:sz w:val="22"/>
        </w:rPr>
        <w:t>.</w:t>
      </w:r>
    </w:p>
    <w:p w14:paraId="5DF6EC8C" w14:textId="77777777" w:rsidR="0073637D" w:rsidRPr="00005A25" w:rsidRDefault="0073637D" w:rsidP="0073637D">
      <w:pPr>
        <w:pStyle w:val="bullettext"/>
        <w:numPr>
          <w:ilvl w:val="0"/>
          <w:numId w:val="12"/>
        </w:numPr>
        <w:spacing w:before="0" w:after="120" w:afterAutospacing="0"/>
        <w:ind w:left="227" w:hanging="227"/>
        <w:rPr>
          <w:rFonts w:asciiTheme="minorHAnsi" w:hAnsiTheme="minorHAnsi" w:cstheme="minorHAnsi"/>
          <w:sz w:val="22"/>
        </w:rPr>
      </w:pPr>
      <w:r w:rsidRPr="00260C16">
        <w:rPr>
          <w:rFonts w:asciiTheme="minorHAnsi" w:hAnsiTheme="minorHAnsi" w:cstheme="minorHAnsi"/>
          <w:sz w:val="22"/>
          <w:lang w:val="en-US"/>
        </w:rPr>
        <w:t xml:space="preserve">Systemic circulation of low levels of </w:t>
      </w:r>
      <w:r w:rsidRPr="00260C16">
        <w:rPr>
          <w:rFonts w:asciiTheme="minorHAnsi" w:hAnsiTheme="minorHAnsi" w:cstheme="minorHAnsi"/>
          <w:sz w:val="22"/>
          <w:vertAlign w:val="superscript"/>
          <w:lang w:val="en-US"/>
        </w:rPr>
        <w:t>32</w:t>
      </w:r>
      <w:r w:rsidRPr="00260C16">
        <w:rPr>
          <w:rFonts w:asciiTheme="minorHAnsi" w:hAnsiTheme="minorHAnsi" w:cstheme="minorHAnsi"/>
          <w:sz w:val="22"/>
          <w:lang w:val="en-US"/>
        </w:rPr>
        <w:t xml:space="preserve">P activity peaked at 7–14 days post-implant in urine and day 21 in blood, representing less than 0.5% of implanted activity. The principle non-target organs exposed to the radioactivity were the kidneys and urinary bladder wall. Assuming that the maximal activity of OncoSil™ was implanted, the kidneys and urinary bladder wall would receive a maximum absorbed dose of 0.013 and 0.48 </w:t>
      </w:r>
      <w:proofErr w:type="spellStart"/>
      <w:r w:rsidRPr="00260C16">
        <w:rPr>
          <w:rFonts w:asciiTheme="minorHAnsi" w:hAnsiTheme="minorHAnsi" w:cstheme="minorHAnsi"/>
          <w:sz w:val="22"/>
          <w:lang w:val="en-US"/>
        </w:rPr>
        <w:t>mGy</w:t>
      </w:r>
      <w:proofErr w:type="spellEnd"/>
      <w:r w:rsidRPr="00260C16">
        <w:rPr>
          <w:rFonts w:asciiTheme="minorHAnsi" w:hAnsiTheme="minorHAnsi" w:cstheme="minorHAnsi"/>
          <w:sz w:val="22"/>
          <w:lang w:val="en-US"/>
        </w:rPr>
        <w:t>, respectively. These absorbed doses represent clinically trivial exposure, as the generally accepted tolerance dose to these organs is 20 Gy. There was no evidence of any associated radiological toxicities</w:t>
      </w:r>
      <w:r w:rsidRPr="00005A25">
        <w:rPr>
          <w:rFonts w:asciiTheme="minorHAnsi" w:hAnsiTheme="minorHAnsi" w:cstheme="minorHAnsi"/>
          <w:sz w:val="22"/>
        </w:rPr>
        <w:t>.</w:t>
      </w:r>
    </w:p>
    <w:p w14:paraId="64DDA77A" w14:textId="77777777" w:rsidR="0073637D" w:rsidRPr="00005A25" w:rsidRDefault="0073637D" w:rsidP="0073637D">
      <w:pPr>
        <w:pStyle w:val="bullettext"/>
        <w:numPr>
          <w:ilvl w:val="0"/>
          <w:numId w:val="12"/>
        </w:numPr>
        <w:spacing w:before="0" w:after="120" w:afterAutospacing="0"/>
        <w:ind w:left="227" w:hanging="227"/>
        <w:rPr>
          <w:rFonts w:asciiTheme="minorHAnsi" w:hAnsiTheme="minorHAnsi" w:cstheme="minorHAnsi"/>
          <w:sz w:val="22"/>
        </w:rPr>
      </w:pPr>
      <w:r w:rsidRPr="00005A25">
        <w:rPr>
          <w:rFonts w:asciiTheme="minorHAnsi" w:hAnsiTheme="minorHAnsi" w:cstheme="minorHAnsi"/>
          <w:sz w:val="22"/>
        </w:rPr>
        <w:t>Evidence of the utility of contemporary SPECT</w:t>
      </w:r>
      <w:r>
        <w:rPr>
          <w:rFonts w:asciiTheme="minorHAnsi" w:hAnsiTheme="minorHAnsi" w:cstheme="minorHAnsi"/>
          <w:sz w:val="22"/>
        </w:rPr>
        <w:t>/</w:t>
      </w:r>
      <w:r w:rsidRPr="00005A25">
        <w:rPr>
          <w:rFonts w:asciiTheme="minorHAnsi" w:hAnsiTheme="minorHAnsi" w:cstheme="minorHAnsi"/>
          <w:sz w:val="22"/>
        </w:rPr>
        <w:t>CT Bremsstrahlung imaging for confirming satisfactory localisation of the OncoSil™ device following implantation.</w:t>
      </w:r>
    </w:p>
    <w:p w14:paraId="266ECD63" w14:textId="77777777" w:rsidR="0073637D" w:rsidRPr="00005A25" w:rsidRDefault="0073637D" w:rsidP="0073637D">
      <w:pPr>
        <w:pStyle w:val="bullettext"/>
        <w:numPr>
          <w:ilvl w:val="0"/>
          <w:numId w:val="12"/>
        </w:numPr>
        <w:spacing w:before="0" w:after="120" w:afterAutospacing="0"/>
        <w:ind w:left="227" w:hanging="227"/>
        <w:rPr>
          <w:rFonts w:asciiTheme="minorHAnsi" w:hAnsiTheme="minorHAnsi" w:cstheme="minorHAnsi"/>
          <w:sz w:val="22"/>
        </w:rPr>
      </w:pPr>
      <w:r w:rsidRPr="00005A25">
        <w:rPr>
          <w:rFonts w:asciiTheme="minorHAnsi" w:hAnsiTheme="minorHAnsi" w:cstheme="minorHAnsi"/>
          <w:sz w:val="22"/>
        </w:rPr>
        <w:t>User experience confirms the feasibility, acceptability and tolerability of EUS-directed implantation. It is recognised there is a ‘learning curve’ amongst operators given the novelty of the therapy. It is anticipated that as greater experience is obtained over time, adjustments and enhancements to the procedure should result in further optimisation of implantation.</w:t>
      </w:r>
    </w:p>
    <w:p w14:paraId="03CA0F2F" w14:textId="77777777" w:rsidR="0073637D" w:rsidRDefault="0073637D" w:rsidP="0073637D">
      <w:pPr>
        <w:pStyle w:val="ReportBody"/>
        <w:rPr>
          <w:rFonts w:cstheme="minorHAnsi"/>
          <w:sz w:val="22"/>
        </w:rPr>
      </w:pPr>
      <w:r w:rsidRPr="001E1167">
        <w:rPr>
          <w:rFonts w:cstheme="minorHAnsi"/>
          <w:sz w:val="22"/>
        </w:rPr>
        <w:t>The safety data from the PanCO and OncoPaC-1 studies also confirm the safety and tolerability from the earlier DB2-201 and DB2-202 studies in participants with advanced pancreatic cancer</w:t>
      </w:r>
      <w:r>
        <w:rPr>
          <w:rFonts w:cstheme="minorHAnsi"/>
          <w:sz w:val="22"/>
        </w:rPr>
        <w:t>.</w:t>
      </w:r>
      <w:r w:rsidRPr="001E1167">
        <w:rPr>
          <w:rFonts w:cstheme="minorHAnsi"/>
          <w:sz w:val="22"/>
        </w:rPr>
        <w:t xml:space="preserve"> </w:t>
      </w:r>
    </w:p>
    <w:p w14:paraId="79B524BC" w14:textId="77777777" w:rsidR="0073637D" w:rsidRPr="00005A25" w:rsidRDefault="0073637D" w:rsidP="0073637D">
      <w:pPr>
        <w:pStyle w:val="ReportBody"/>
        <w:rPr>
          <w:rFonts w:cstheme="minorHAnsi"/>
          <w:sz w:val="22"/>
        </w:rPr>
      </w:pPr>
      <w:r w:rsidRPr="00005A25">
        <w:rPr>
          <w:rFonts w:cstheme="minorHAnsi"/>
          <w:sz w:val="22"/>
        </w:rPr>
        <w:t xml:space="preserve">There is no evidence to suggest significant additional risk when the OncoSil™ device is used in </w:t>
      </w:r>
      <w:r>
        <w:rPr>
          <w:rFonts w:cstheme="minorHAnsi"/>
          <w:sz w:val="22"/>
        </w:rPr>
        <w:t>addition to</w:t>
      </w:r>
      <w:r w:rsidRPr="00005A25">
        <w:rPr>
          <w:rFonts w:cstheme="minorHAnsi"/>
          <w:sz w:val="22"/>
        </w:rPr>
        <w:t xml:space="preserve"> contemporary systemic chemotherapy regimens. The overall safety profile is consistent with that expected in a high-risk population receiving </w:t>
      </w:r>
      <w:r w:rsidRPr="00710E10">
        <w:rPr>
          <w:rFonts w:cstheme="minorHAnsi"/>
          <w:sz w:val="22"/>
        </w:rPr>
        <w:t xml:space="preserve">multi-agent </w:t>
      </w:r>
      <w:r w:rsidRPr="00005A25">
        <w:rPr>
          <w:rFonts w:cstheme="minorHAnsi"/>
          <w:sz w:val="22"/>
        </w:rPr>
        <w:t xml:space="preserve">chemotherapy. The acceptability of the current safety profile has been confirmed by the </w:t>
      </w:r>
      <w:r>
        <w:rPr>
          <w:rFonts w:cstheme="minorHAnsi"/>
          <w:sz w:val="22"/>
        </w:rPr>
        <w:t xml:space="preserve">two </w:t>
      </w:r>
      <w:r w:rsidRPr="00005A25">
        <w:rPr>
          <w:rFonts w:cstheme="minorHAnsi"/>
          <w:sz w:val="22"/>
        </w:rPr>
        <w:t>independent SRC</w:t>
      </w:r>
      <w:r>
        <w:rPr>
          <w:rFonts w:cstheme="minorHAnsi"/>
          <w:sz w:val="22"/>
        </w:rPr>
        <w:t>s</w:t>
      </w:r>
      <w:r w:rsidRPr="00005A25">
        <w:rPr>
          <w:rFonts w:cstheme="minorHAnsi"/>
          <w:sz w:val="22"/>
        </w:rPr>
        <w:t xml:space="preserve"> which met on </w:t>
      </w:r>
      <w:r>
        <w:rPr>
          <w:rFonts w:cstheme="minorHAnsi"/>
          <w:sz w:val="22"/>
        </w:rPr>
        <w:t>9</w:t>
      </w:r>
      <w:r w:rsidRPr="00005A25">
        <w:rPr>
          <w:rFonts w:cstheme="minorHAnsi"/>
          <w:sz w:val="22"/>
        </w:rPr>
        <w:t xml:space="preserve"> occasions to scrutinise the accumulating safety dataset.</w:t>
      </w:r>
    </w:p>
    <w:p w14:paraId="266C9E08" w14:textId="31B1E96B" w:rsidR="00691557" w:rsidRDefault="00691557">
      <w:pPr>
        <w:spacing w:before="0" w:after="0"/>
        <w:jc w:val="left"/>
        <w:rPr>
          <w:rFonts w:asciiTheme="minorHAnsi" w:eastAsiaTheme="minorHAnsi" w:hAnsiTheme="minorHAnsi" w:cstheme="minorHAnsi"/>
          <w:b/>
          <w:sz w:val="22"/>
          <w:szCs w:val="22"/>
          <w:lang w:val="en-GB"/>
        </w:rPr>
      </w:pPr>
    </w:p>
    <w:p w14:paraId="354F3603" w14:textId="372520EB" w:rsidR="0073637D" w:rsidRPr="00005A25" w:rsidRDefault="0073637D" w:rsidP="0073637D">
      <w:pPr>
        <w:pStyle w:val="ReportBody"/>
        <w:rPr>
          <w:rFonts w:cstheme="minorHAnsi"/>
          <w:b/>
          <w:sz w:val="22"/>
        </w:rPr>
      </w:pPr>
      <w:r w:rsidRPr="00005A25">
        <w:rPr>
          <w:rFonts w:cstheme="minorHAnsi"/>
          <w:b/>
          <w:sz w:val="22"/>
        </w:rPr>
        <w:t>Clinical Performance</w:t>
      </w:r>
    </w:p>
    <w:p w14:paraId="3AD7D25A" w14:textId="77777777" w:rsidR="0073637D" w:rsidRDefault="0073637D" w:rsidP="0073637D">
      <w:pPr>
        <w:pStyle w:val="bullettext"/>
        <w:spacing w:before="0" w:after="120" w:afterAutospacing="0"/>
        <w:rPr>
          <w:rFonts w:asciiTheme="minorHAnsi" w:hAnsiTheme="minorHAnsi" w:cstheme="minorHAnsi"/>
          <w:sz w:val="22"/>
        </w:rPr>
      </w:pPr>
      <w:r w:rsidRPr="00923258">
        <w:rPr>
          <w:rFonts w:asciiTheme="minorHAnsi" w:hAnsiTheme="minorHAnsi" w:cstheme="minorHAnsi"/>
          <w:sz w:val="22"/>
        </w:rPr>
        <w:t>The results of the PanCO and OncoPaC-1 studies, at median follow-up intervals 31.6 and 27.3 months, respectively, provide a broad and consistently positive set of outcomes that underline the clinically relevant benefits that treatment using the OncoSil™ device in combination with contemporary systemic chemotherapy regimens, provide for patients with unresectable LAPC:</w:t>
      </w:r>
    </w:p>
    <w:p w14:paraId="04ADA88E" w14:textId="77777777" w:rsidR="0073637D" w:rsidRPr="00005A25" w:rsidRDefault="0073637D" w:rsidP="0073637D">
      <w:pPr>
        <w:pStyle w:val="bullettext"/>
        <w:numPr>
          <w:ilvl w:val="0"/>
          <w:numId w:val="12"/>
        </w:numPr>
        <w:spacing w:before="0" w:after="120" w:afterAutospacing="0"/>
        <w:ind w:left="227" w:hanging="227"/>
        <w:rPr>
          <w:rFonts w:asciiTheme="minorHAnsi" w:hAnsiTheme="minorHAnsi" w:cstheme="minorHAnsi"/>
          <w:sz w:val="22"/>
        </w:rPr>
      </w:pPr>
      <w:r w:rsidRPr="00005A25">
        <w:rPr>
          <w:rFonts w:asciiTheme="minorHAnsi" w:hAnsiTheme="minorHAnsi" w:cstheme="minorHAnsi"/>
          <w:sz w:val="22"/>
        </w:rPr>
        <w:t xml:space="preserve">The PanCO study met and exceeded the </w:t>
      </w:r>
      <w:r w:rsidRPr="00005A25">
        <w:rPr>
          <w:rFonts w:asciiTheme="minorHAnsi" w:hAnsiTheme="minorHAnsi" w:cstheme="minorHAnsi"/>
          <w:i/>
          <w:sz w:val="22"/>
        </w:rPr>
        <w:t>a priori</w:t>
      </w:r>
      <w:r w:rsidRPr="00005A25">
        <w:rPr>
          <w:rFonts w:asciiTheme="minorHAnsi" w:hAnsiTheme="minorHAnsi" w:cstheme="minorHAnsi"/>
          <w:sz w:val="22"/>
        </w:rPr>
        <w:t xml:space="preserve"> primary performance endpoint of LDCR</w:t>
      </w:r>
      <w:r w:rsidRPr="00005A25">
        <w:rPr>
          <w:rFonts w:asciiTheme="minorHAnsi" w:hAnsiTheme="minorHAnsi" w:cstheme="minorHAnsi"/>
          <w:sz w:val="22"/>
          <w:vertAlign w:val="subscript"/>
        </w:rPr>
        <w:t>16 weeks</w:t>
      </w:r>
      <w:r w:rsidRPr="00005A25">
        <w:rPr>
          <w:rFonts w:asciiTheme="minorHAnsi" w:hAnsiTheme="minorHAnsi" w:cstheme="minorHAnsi"/>
          <w:sz w:val="22"/>
        </w:rPr>
        <w:t xml:space="preserve">, demonstrating effective local disease control (82.0% in the ITT </w:t>
      </w:r>
      <w:r>
        <w:rPr>
          <w:rFonts w:asciiTheme="minorHAnsi" w:hAnsiTheme="minorHAnsi" w:cstheme="minorHAnsi"/>
          <w:sz w:val="22"/>
        </w:rPr>
        <w:t>population</w:t>
      </w:r>
      <w:r w:rsidRPr="00005A25">
        <w:rPr>
          <w:rFonts w:asciiTheme="minorHAnsi" w:hAnsiTheme="minorHAnsi" w:cstheme="minorHAnsi"/>
          <w:sz w:val="22"/>
        </w:rPr>
        <w:t>,</w:t>
      </w:r>
      <w:r w:rsidRPr="00923258">
        <w:rPr>
          <w:rFonts w:asciiTheme="minorHAnsi" w:hAnsiTheme="minorHAnsi" w:cstheme="minorHAnsi"/>
          <w:sz w:val="22"/>
        </w:rPr>
        <w:t xml:space="preserve"> p</w:t>
      </w:r>
      <w:r w:rsidRPr="00005A25">
        <w:rPr>
          <w:rFonts w:asciiTheme="minorHAnsi" w:hAnsiTheme="minorHAnsi" w:cstheme="minorHAnsi"/>
          <w:sz w:val="22"/>
        </w:rPr>
        <w:t xml:space="preserve">=0.0001; 90.5% in the PP population, </w:t>
      </w:r>
      <w:r w:rsidRPr="00923258">
        <w:rPr>
          <w:rFonts w:asciiTheme="minorHAnsi" w:hAnsiTheme="minorHAnsi" w:cstheme="minorHAnsi"/>
          <w:sz w:val="22"/>
        </w:rPr>
        <w:t>p</w:t>
      </w:r>
      <w:r w:rsidRPr="00005A25">
        <w:rPr>
          <w:rFonts w:asciiTheme="minorHAnsi" w:hAnsiTheme="minorHAnsi" w:cstheme="minorHAnsi"/>
          <w:sz w:val="22"/>
        </w:rPr>
        <w:t>&lt;0.0001).</w:t>
      </w:r>
    </w:p>
    <w:p w14:paraId="15280B9B" w14:textId="77777777" w:rsidR="0073637D" w:rsidRPr="00005A25" w:rsidRDefault="0073637D" w:rsidP="0073637D">
      <w:pPr>
        <w:pStyle w:val="bullettext"/>
        <w:numPr>
          <w:ilvl w:val="0"/>
          <w:numId w:val="12"/>
        </w:numPr>
        <w:spacing w:before="0" w:after="120" w:afterAutospacing="0"/>
        <w:ind w:left="227" w:hanging="227"/>
        <w:rPr>
          <w:rFonts w:asciiTheme="minorHAnsi" w:hAnsiTheme="minorHAnsi" w:cstheme="minorHAnsi"/>
          <w:sz w:val="22"/>
        </w:rPr>
      </w:pPr>
      <w:r>
        <w:rPr>
          <w:rFonts w:asciiTheme="minorHAnsi" w:hAnsiTheme="minorHAnsi" w:cstheme="minorHAnsi"/>
          <w:sz w:val="22"/>
        </w:rPr>
        <w:t>T</w:t>
      </w:r>
      <w:r w:rsidRPr="00005A25">
        <w:rPr>
          <w:rFonts w:asciiTheme="minorHAnsi" w:hAnsiTheme="minorHAnsi" w:cstheme="minorHAnsi"/>
          <w:sz w:val="22"/>
        </w:rPr>
        <w:t>he stud</w:t>
      </w:r>
      <w:r>
        <w:rPr>
          <w:rFonts w:asciiTheme="minorHAnsi" w:hAnsiTheme="minorHAnsi" w:cstheme="minorHAnsi"/>
          <w:sz w:val="22"/>
        </w:rPr>
        <w:t>ies</w:t>
      </w:r>
      <w:r w:rsidRPr="00005A25">
        <w:rPr>
          <w:rFonts w:asciiTheme="minorHAnsi" w:hAnsiTheme="minorHAnsi" w:cstheme="minorHAnsi"/>
          <w:sz w:val="22"/>
        </w:rPr>
        <w:t xml:space="preserve"> reported prolonged Overall Survival (OS) following OncoSil™ </w:t>
      </w:r>
      <w:r>
        <w:rPr>
          <w:rFonts w:asciiTheme="minorHAnsi" w:hAnsiTheme="minorHAnsi" w:cstheme="minorHAnsi"/>
          <w:sz w:val="22"/>
        </w:rPr>
        <w:t>in addition to</w:t>
      </w:r>
      <w:r w:rsidRPr="00005A25">
        <w:rPr>
          <w:rFonts w:asciiTheme="minorHAnsi" w:hAnsiTheme="minorHAnsi" w:cstheme="minorHAnsi"/>
          <w:sz w:val="22"/>
        </w:rPr>
        <w:t xml:space="preserve"> chemotherapy, with a median OS of 15.5 months in the PP population </w:t>
      </w:r>
      <w:r w:rsidRPr="009F1429">
        <w:rPr>
          <w:rFonts w:asciiTheme="minorHAnsi" w:hAnsiTheme="minorHAnsi" w:cstheme="minorHAnsi"/>
          <w:sz w:val="22"/>
        </w:rPr>
        <w:t xml:space="preserve">(15.2 months </w:t>
      </w:r>
      <w:r w:rsidRPr="00005A25">
        <w:rPr>
          <w:rFonts w:asciiTheme="minorHAnsi" w:hAnsiTheme="minorHAnsi" w:cstheme="minorHAnsi"/>
          <w:sz w:val="22"/>
        </w:rPr>
        <w:t>ITT</w:t>
      </w:r>
      <w:r w:rsidRPr="009F1429">
        <w:rPr>
          <w:rFonts w:asciiTheme="minorHAnsi" w:hAnsiTheme="minorHAnsi" w:cstheme="minorHAnsi"/>
          <w:sz w:val="22"/>
        </w:rPr>
        <w:t>) and 27.3 months in the OncoPaC-</w:t>
      </w:r>
      <w:r w:rsidRPr="00005A25">
        <w:rPr>
          <w:rFonts w:asciiTheme="minorHAnsi" w:hAnsiTheme="minorHAnsi" w:cstheme="minorHAnsi"/>
          <w:sz w:val="22"/>
        </w:rPr>
        <w:t xml:space="preserve">1 </w:t>
      </w:r>
      <w:r w:rsidRPr="009F1429">
        <w:rPr>
          <w:rFonts w:asciiTheme="minorHAnsi" w:hAnsiTheme="minorHAnsi" w:cstheme="minorHAnsi"/>
          <w:sz w:val="22"/>
        </w:rPr>
        <w:t>ITT population</w:t>
      </w:r>
      <w:r w:rsidRPr="00005A25">
        <w:rPr>
          <w:rFonts w:asciiTheme="minorHAnsi" w:hAnsiTheme="minorHAnsi" w:cstheme="minorHAnsi"/>
          <w:sz w:val="22"/>
        </w:rPr>
        <w:t>.</w:t>
      </w:r>
    </w:p>
    <w:p w14:paraId="3C51FFBE" w14:textId="77777777" w:rsidR="0073637D" w:rsidRPr="00005A25" w:rsidRDefault="0073637D" w:rsidP="0073637D">
      <w:pPr>
        <w:pStyle w:val="bullettext"/>
        <w:numPr>
          <w:ilvl w:val="0"/>
          <w:numId w:val="12"/>
        </w:numPr>
        <w:spacing w:before="0" w:after="120" w:afterAutospacing="0"/>
        <w:ind w:left="227" w:hanging="227"/>
        <w:rPr>
          <w:rFonts w:asciiTheme="minorHAnsi" w:hAnsiTheme="minorHAnsi" w:cstheme="minorHAnsi"/>
          <w:sz w:val="22"/>
        </w:rPr>
      </w:pPr>
      <w:r w:rsidRPr="00005A25">
        <w:rPr>
          <w:rFonts w:asciiTheme="minorHAnsi" w:hAnsiTheme="minorHAnsi" w:cstheme="minorHAnsi"/>
          <w:sz w:val="22"/>
        </w:rPr>
        <w:t xml:space="preserve">These OS data were further confirmed by the </w:t>
      </w:r>
      <w:r w:rsidRPr="00D42AD7">
        <w:rPr>
          <w:rFonts w:asciiTheme="minorHAnsi" w:hAnsiTheme="minorHAnsi" w:cstheme="minorHAnsi"/>
          <w:sz w:val="22"/>
        </w:rPr>
        <w:t>Progression-Free Survival (</w:t>
      </w:r>
      <w:r w:rsidRPr="00005A25">
        <w:rPr>
          <w:rFonts w:asciiTheme="minorHAnsi" w:hAnsiTheme="minorHAnsi" w:cstheme="minorHAnsi"/>
          <w:sz w:val="22"/>
        </w:rPr>
        <w:t>PFS</w:t>
      </w:r>
      <w:r>
        <w:rPr>
          <w:rFonts w:asciiTheme="minorHAnsi" w:hAnsiTheme="minorHAnsi" w:cstheme="minorHAnsi"/>
          <w:sz w:val="22"/>
        </w:rPr>
        <w:t>)</w:t>
      </w:r>
      <w:r w:rsidRPr="00005A25">
        <w:rPr>
          <w:rFonts w:asciiTheme="minorHAnsi" w:hAnsiTheme="minorHAnsi" w:cstheme="minorHAnsi"/>
          <w:sz w:val="22"/>
        </w:rPr>
        <w:t xml:space="preserve">, which was 9.3 months in both </w:t>
      </w:r>
      <w:r w:rsidRPr="00270ACE">
        <w:rPr>
          <w:rFonts w:asciiTheme="minorHAnsi" w:hAnsiTheme="minorHAnsi" w:cstheme="minorHAnsi"/>
          <w:sz w:val="22"/>
        </w:rPr>
        <w:t xml:space="preserve">PanCO populations and 12.2 months in </w:t>
      </w:r>
      <w:r w:rsidRPr="00005A25">
        <w:rPr>
          <w:rFonts w:asciiTheme="minorHAnsi" w:hAnsiTheme="minorHAnsi" w:cstheme="minorHAnsi"/>
          <w:sz w:val="22"/>
        </w:rPr>
        <w:t xml:space="preserve">the </w:t>
      </w:r>
      <w:r w:rsidRPr="00270ACE">
        <w:rPr>
          <w:rFonts w:asciiTheme="minorHAnsi" w:hAnsiTheme="minorHAnsi" w:cstheme="minorHAnsi"/>
          <w:sz w:val="22"/>
        </w:rPr>
        <w:t xml:space="preserve">OncoPaC-1 ITT population. Local PFS (LPFS) was 9.9 and 9.8 months, respectively, in the PanCO </w:t>
      </w:r>
      <w:r w:rsidRPr="00005A25">
        <w:rPr>
          <w:rFonts w:asciiTheme="minorHAnsi" w:hAnsiTheme="minorHAnsi" w:cstheme="minorHAnsi"/>
          <w:sz w:val="22"/>
        </w:rPr>
        <w:t>ITT and PP populations</w:t>
      </w:r>
      <w:r w:rsidRPr="00270ACE">
        <w:rPr>
          <w:rFonts w:asciiTheme="minorHAnsi" w:hAnsiTheme="minorHAnsi" w:cstheme="minorHAnsi"/>
          <w:sz w:val="22"/>
        </w:rPr>
        <w:t>, and 27.3 months in the OncoPaC-1 ITT population</w:t>
      </w:r>
      <w:r w:rsidRPr="00005A25">
        <w:rPr>
          <w:rFonts w:asciiTheme="minorHAnsi" w:hAnsiTheme="minorHAnsi" w:cstheme="minorHAnsi"/>
          <w:sz w:val="22"/>
        </w:rPr>
        <w:t>.</w:t>
      </w:r>
    </w:p>
    <w:p w14:paraId="30CCEBF9" w14:textId="77777777" w:rsidR="0073637D" w:rsidRPr="00005A25" w:rsidRDefault="0073637D" w:rsidP="0073637D">
      <w:pPr>
        <w:pStyle w:val="bullettext"/>
        <w:numPr>
          <w:ilvl w:val="0"/>
          <w:numId w:val="12"/>
        </w:numPr>
        <w:spacing w:before="0" w:after="120" w:afterAutospacing="0"/>
        <w:ind w:left="227" w:hanging="227"/>
        <w:rPr>
          <w:rFonts w:asciiTheme="minorHAnsi" w:hAnsiTheme="minorHAnsi" w:cstheme="minorHAnsi"/>
          <w:sz w:val="22"/>
        </w:rPr>
      </w:pPr>
      <w:r w:rsidRPr="00005A25">
        <w:rPr>
          <w:rFonts w:asciiTheme="minorHAnsi" w:hAnsiTheme="minorHAnsi" w:cstheme="minorHAnsi"/>
          <w:sz w:val="22"/>
        </w:rPr>
        <w:t>Nearly one</w:t>
      </w:r>
      <w:r w:rsidRPr="00AA24C7">
        <w:rPr>
          <w:rFonts w:asciiTheme="minorHAnsi" w:hAnsiTheme="minorHAnsi" w:cstheme="minorHAnsi"/>
          <w:sz w:val="22"/>
        </w:rPr>
        <w:t>-</w:t>
      </w:r>
      <w:r w:rsidRPr="00005A25">
        <w:rPr>
          <w:rFonts w:asciiTheme="minorHAnsi" w:hAnsiTheme="minorHAnsi" w:cstheme="minorHAnsi"/>
          <w:sz w:val="22"/>
        </w:rPr>
        <w:t>in</w:t>
      </w:r>
      <w:r w:rsidRPr="00AA24C7">
        <w:rPr>
          <w:rFonts w:asciiTheme="minorHAnsi" w:hAnsiTheme="minorHAnsi" w:cstheme="minorHAnsi"/>
          <w:sz w:val="22"/>
        </w:rPr>
        <w:t>-</w:t>
      </w:r>
      <w:r w:rsidRPr="00005A25">
        <w:rPr>
          <w:rFonts w:asciiTheme="minorHAnsi" w:hAnsiTheme="minorHAnsi" w:cstheme="minorHAnsi"/>
          <w:sz w:val="22"/>
        </w:rPr>
        <w:t xml:space="preserve">four PanCO study participants (23.8%) receiving OncoSil™ subsequently underwent surgical resection with curative intent, </w:t>
      </w:r>
      <w:r w:rsidRPr="00AA24C7">
        <w:rPr>
          <w:rFonts w:asciiTheme="minorHAnsi" w:hAnsiTheme="minorHAnsi" w:cstheme="minorHAnsi"/>
          <w:sz w:val="22"/>
        </w:rPr>
        <w:t>80% had R0 margins. This had</w:t>
      </w:r>
      <w:r w:rsidRPr="00005A25">
        <w:rPr>
          <w:rFonts w:asciiTheme="minorHAnsi" w:hAnsiTheme="minorHAnsi" w:cstheme="minorHAnsi"/>
          <w:sz w:val="22"/>
        </w:rPr>
        <w:t xml:space="preserve"> a profound improvement in </w:t>
      </w:r>
      <w:r w:rsidRPr="00AA24C7">
        <w:rPr>
          <w:rFonts w:asciiTheme="minorHAnsi" w:hAnsiTheme="minorHAnsi" w:cstheme="minorHAnsi"/>
          <w:sz w:val="22"/>
        </w:rPr>
        <w:lastRenderedPageBreak/>
        <w:t>participants’</w:t>
      </w:r>
      <w:r w:rsidRPr="00005A25">
        <w:rPr>
          <w:rFonts w:asciiTheme="minorHAnsi" w:hAnsiTheme="minorHAnsi" w:cstheme="minorHAnsi"/>
          <w:sz w:val="22"/>
        </w:rPr>
        <w:t xml:space="preserve"> prognosis</w:t>
      </w:r>
      <w:r w:rsidRPr="00AA24C7">
        <w:rPr>
          <w:rFonts w:asciiTheme="minorHAnsi" w:hAnsiTheme="minorHAnsi" w:cstheme="minorHAnsi"/>
          <w:sz w:val="22"/>
        </w:rPr>
        <w:t xml:space="preserve"> with 6 alive (5 disease-free) 26.4–35.3 months from enrolment.</w:t>
      </w:r>
      <w:r w:rsidRPr="00005A25">
        <w:rPr>
          <w:rFonts w:asciiTheme="minorHAnsi" w:hAnsiTheme="minorHAnsi" w:cstheme="minorHAnsi"/>
          <w:sz w:val="22"/>
        </w:rPr>
        <w:t xml:space="preserve"> The qualitative surgical experience suggests that </w:t>
      </w:r>
      <w:r w:rsidRPr="00AA24C7">
        <w:rPr>
          <w:rFonts w:asciiTheme="minorHAnsi" w:hAnsiTheme="minorHAnsi" w:cstheme="minorHAnsi"/>
          <w:sz w:val="22"/>
        </w:rPr>
        <w:t>patients</w:t>
      </w:r>
      <w:r w:rsidRPr="00005A25">
        <w:rPr>
          <w:rFonts w:asciiTheme="minorHAnsi" w:hAnsiTheme="minorHAnsi" w:cstheme="minorHAnsi"/>
          <w:sz w:val="22"/>
        </w:rPr>
        <w:t xml:space="preserve"> treated with the OncoSil™ device plus chemotherapy may be easier to resect </w:t>
      </w:r>
      <w:r w:rsidRPr="00AA24C7">
        <w:rPr>
          <w:rFonts w:asciiTheme="minorHAnsi" w:hAnsiTheme="minorHAnsi" w:cstheme="minorHAnsi"/>
          <w:sz w:val="22"/>
        </w:rPr>
        <w:t xml:space="preserve">than those treated with EBRT. The OncoSil™ </w:t>
      </w:r>
      <w:r w:rsidRPr="00005A25">
        <w:rPr>
          <w:rFonts w:asciiTheme="minorHAnsi" w:hAnsiTheme="minorHAnsi" w:cstheme="minorHAnsi"/>
          <w:sz w:val="22"/>
        </w:rPr>
        <w:t xml:space="preserve">mode of action may play an important role in contributing to this. </w:t>
      </w:r>
      <w:r w:rsidRPr="00AA24C7">
        <w:rPr>
          <w:rFonts w:asciiTheme="minorHAnsi" w:hAnsiTheme="minorHAnsi" w:cstheme="minorHAnsi"/>
          <w:sz w:val="22"/>
        </w:rPr>
        <w:t xml:space="preserve">The morbidity was in line with surgical experience, while the 180-day mortality rate post-resection was 0%. </w:t>
      </w:r>
      <w:r w:rsidRPr="00005A25">
        <w:rPr>
          <w:rFonts w:asciiTheme="minorHAnsi" w:hAnsiTheme="minorHAnsi" w:cstheme="minorHAnsi"/>
          <w:sz w:val="22"/>
        </w:rPr>
        <w:t xml:space="preserve">This promising finding indicates the potential to ‘convert’ </w:t>
      </w:r>
      <w:r w:rsidRPr="00AA24C7">
        <w:rPr>
          <w:rFonts w:asciiTheme="minorHAnsi" w:hAnsiTheme="minorHAnsi" w:cstheme="minorHAnsi"/>
          <w:sz w:val="22"/>
        </w:rPr>
        <w:t>patients with LAPC from</w:t>
      </w:r>
      <w:r w:rsidRPr="00005A25">
        <w:rPr>
          <w:rFonts w:asciiTheme="minorHAnsi" w:hAnsiTheme="minorHAnsi" w:cstheme="minorHAnsi"/>
          <w:sz w:val="22"/>
        </w:rPr>
        <w:t xml:space="preserve"> initially inoperable to a surgically </w:t>
      </w:r>
      <w:proofErr w:type="spellStart"/>
      <w:r w:rsidRPr="00005A25">
        <w:rPr>
          <w:rFonts w:asciiTheme="minorHAnsi" w:hAnsiTheme="minorHAnsi" w:cstheme="minorHAnsi"/>
          <w:sz w:val="22"/>
        </w:rPr>
        <w:t>resectable</w:t>
      </w:r>
      <w:proofErr w:type="spellEnd"/>
      <w:r w:rsidRPr="00005A25">
        <w:rPr>
          <w:rFonts w:asciiTheme="minorHAnsi" w:hAnsiTheme="minorHAnsi" w:cstheme="minorHAnsi"/>
          <w:sz w:val="22"/>
        </w:rPr>
        <w:t xml:space="preserve"> and potentially curative state when the OncoSil™ device is </w:t>
      </w:r>
      <w:r w:rsidRPr="00AA24C7">
        <w:rPr>
          <w:rFonts w:asciiTheme="minorHAnsi" w:hAnsiTheme="minorHAnsi" w:cstheme="minorHAnsi"/>
          <w:sz w:val="22"/>
        </w:rPr>
        <w:t>added to standard-of-care</w:t>
      </w:r>
      <w:r w:rsidRPr="00005A25">
        <w:rPr>
          <w:rFonts w:asciiTheme="minorHAnsi" w:hAnsiTheme="minorHAnsi" w:cstheme="minorHAnsi"/>
          <w:sz w:val="22"/>
        </w:rPr>
        <w:t xml:space="preserve"> chemotherapy.</w:t>
      </w:r>
    </w:p>
    <w:p w14:paraId="40858207" w14:textId="77777777" w:rsidR="0073637D" w:rsidRPr="00005A25" w:rsidRDefault="0073637D" w:rsidP="0073637D">
      <w:pPr>
        <w:pStyle w:val="bullettext"/>
        <w:numPr>
          <w:ilvl w:val="0"/>
          <w:numId w:val="12"/>
        </w:numPr>
        <w:spacing w:before="0" w:after="120" w:afterAutospacing="0"/>
        <w:ind w:left="227" w:hanging="227"/>
        <w:rPr>
          <w:rFonts w:asciiTheme="minorHAnsi" w:hAnsiTheme="minorHAnsi" w:cstheme="minorHAnsi"/>
          <w:sz w:val="22"/>
        </w:rPr>
      </w:pPr>
      <w:r w:rsidRPr="00DD1348">
        <w:rPr>
          <w:rFonts w:asciiTheme="minorHAnsi" w:hAnsiTheme="minorHAnsi" w:cstheme="minorHAnsi"/>
          <w:sz w:val="22"/>
        </w:rPr>
        <w:t xml:space="preserve">The Disease Control Rate (DCR) in implanted study participants was 100% in the PanCO and OncoPaC-1 studies, and 95.7% in the PanCO ITT population, with an Overall Response Rate (ORR) 29.8% and 31.0% in the PanCO ITT and PP populations, respectively, and 22.2% in the OncoPaC-1 study. </w:t>
      </w:r>
      <w:proofErr w:type="gramStart"/>
      <w:r w:rsidRPr="00DD1348">
        <w:rPr>
          <w:rFonts w:asciiTheme="minorHAnsi" w:hAnsiTheme="minorHAnsi" w:cstheme="minorHAnsi"/>
          <w:sz w:val="22"/>
        </w:rPr>
        <w:t>These further underline</w:t>
      </w:r>
      <w:proofErr w:type="gramEnd"/>
      <w:r w:rsidRPr="00DD1348">
        <w:rPr>
          <w:rFonts w:asciiTheme="minorHAnsi" w:hAnsiTheme="minorHAnsi" w:cstheme="minorHAnsi"/>
          <w:sz w:val="22"/>
        </w:rPr>
        <w:t xml:space="preserve"> the response to treatment with OncoSil™ and standard-of-care chemotherapy</w:t>
      </w:r>
      <w:r w:rsidRPr="00005A25">
        <w:rPr>
          <w:rFonts w:asciiTheme="minorHAnsi" w:hAnsiTheme="minorHAnsi" w:cstheme="minorHAnsi"/>
          <w:sz w:val="22"/>
        </w:rPr>
        <w:t>.</w:t>
      </w:r>
    </w:p>
    <w:p w14:paraId="5CDA26D3" w14:textId="77777777" w:rsidR="0073637D" w:rsidRPr="00005A25" w:rsidRDefault="0073637D" w:rsidP="0073637D">
      <w:pPr>
        <w:pStyle w:val="bullettext"/>
        <w:numPr>
          <w:ilvl w:val="0"/>
          <w:numId w:val="12"/>
        </w:numPr>
        <w:spacing w:before="0" w:after="120" w:afterAutospacing="0"/>
        <w:ind w:left="227" w:hanging="227"/>
        <w:rPr>
          <w:rFonts w:asciiTheme="minorHAnsi" w:hAnsiTheme="minorHAnsi" w:cstheme="minorHAnsi"/>
          <w:sz w:val="22"/>
        </w:rPr>
      </w:pPr>
      <w:r w:rsidRPr="00005A25">
        <w:rPr>
          <w:rFonts w:asciiTheme="minorHAnsi" w:hAnsiTheme="minorHAnsi" w:cstheme="minorHAnsi"/>
          <w:sz w:val="22"/>
        </w:rPr>
        <w:t xml:space="preserve">Evidence of clinically relevant target (implanted) pancreatic tumour regression, with statistically significant and many cases substantial volumetric reduction (mean reduction of -38% by Week 16, maximum reduction 90%; </w:t>
      </w:r>
      <w:r w:rsidRPr="00923258">
        <w:rPr>
          <w:rFonts w:asciiTheme="minorHAnsi" w:hAnsiTheme="minorHAnsi" w:cstheme="minorHAnsi"/>
          <w:sz w:val="22"/>
        </w:rPr>
        <w:t>p</w:t>
      </w:r>
      <w:r w:rsidRPr="00005A25">
        <w:rPr>
          <w:rFonts w:asciiTheme="minorHAnsi" w:hAnsiTheme="minorHAnsi" w:cstheme="minorHAnsi"/>
          <w:sz w:val="22"/>
        </w:rPr>
        <w:t>&lt;0.0001, and -52% at best response).</w:t>
      </w:r>
    </w:p>
    <w:p w14:paraId="38105627" w14:textId="77777777" w:rsidR="0073637D" w:rsidRPr="00005A25" w:rsidRDefault="0073637D" w:rsidP="0073637D">
      <w:pPr>
        <w:pStyle w:val="bullettext"/>
        <w:numPr>
          <w:ilvl w:val="0"/>
          <w:numId w:val="12"/>
        </w:numPr>
        <w:spacing w:before="0" w:after="120" w:afterAutospacing="0"/>
        <w:ind w:left="227" w:hanging="227"/>
        <w:rPr>
          <w:rFonts w:asciiTheme="minorHAnsi" w:hAnsiTheme="minorHAnsi" w:cstheme="minorHAnsi"/>
          <w:sz w:val="22"/>
        </w:rPr>
      </w:pPr>
      <w:r w:rsidRPr="000655F7">
        <w:rPr>
          <w:rFonts w:asciiTheme="minorHAnsi" w:hAnsiTheme="minorHAnsi" w:cstheme="minorHAnsi"/>
          <w:sz w:val="22"/>
        </w:rPr>
        <w:t xml:space="preserve">There was </w:t>
      </w:r>
      <w:r>
        <w:rPr>
          <w:rFonts w:asciiTheme="minorHAnsi" w:hAnsiTheme="minorHAnsi" w:cstheme="minorHAnsi"/>
          <w:sz w:val="22"/>
        </w:rPr>
        <w:t xml:space="preserve">a </w:t>
      </w:r>
      <w:r w:rsidRPr="00B27C7A">
        <w:rPr>
          <w:rFonts w:asciiTheme="minorHAnsi" w:hAnsiTheme="minorHAnsi" w:cstheme="minorHAnsi"/>
          <w:sz w:val="22"/>
        </w:rPr>
        <w:t>substantial</w:t>
      </w:r>
      <w:r w:rsidRPr="00005A25">
        <w:rPr>
          <w:rFonts w:asciiTheme="minorHAnsi" w:hAnsiTheme="minorHAnsi" w:cstheme="minorHAnsi"/>
          <w:sz w:val="22"/>
        </w:rPr>
        <w:t xml:space="preserve"> metabolic response on FDG-PET scanning in implanted study participants from baseline to Week 12</w:t>
      </w:r>
      <w:r>
        <w:rPr>
          <w:rFonts w:asciiTheme="minorHAnsi" w:hAnsiTheme="minorHAnsi" w:cstheme="minorHAnsi"/>
          <w:sz w:val="22"/>
        </w:rPr>
        <w:t>,</w:t>
      </w:r>
      <w:r w:rsidRPr="00005A25">
        <w:rPr>
          <w:rFonts w:asciiTheme="minorHAnsi" w:hAnsiTheme="minorHAnsi" w:cstheme="minorHAnsi"/>
          <w:sz w:val="22"/>
        </w:rPr>
        <w:t xml:space="preserve"> with </w:t>
      </w:r>
      <w:r>
        <w:rPr>
          <w:rFonts w:asciiTheme="minorHAnsi" w:hAnsiTheme="minorHAnsi" w:cstheme="minorHAnsi"/>
          <w:sz w:val="22"/>
        </w:rPr>
        <w:t>5</w:t>
      </w:r>
      <w:r w:rsidRPr="00005A25">
        <w:rPr>
          <w:rFonts w:asciiTheme="minorHAnsi" w:hAnsiTheme="minorHAnsi" w:cstheme="minorHAnsi"/>
          <w:sz w:val="22"/>
        </w:rPr>
        <w:t xml:space="preserve"> participants demonstrating complete </w:t>
      </w:r>
      <w:r>
        <w:rPr>
          <w:rFonts w:asciiTheme="minorHAnsi" w:hAnsiTheme="minorHAnsi" w:cstheme="minorHAnsi"/>
          <w:sz w:val="22"/>
        </w:rPr>
        <w:t xml:space="preserve">(100%) </w:t>
      </w:r>
      <w:r w:rsidRPr="00005A25">
        <w:rPr>
          <w:rFonts w:asciiTheme="minorHAnsi" w:hAnsiTheme="minorHAnsi" w:cstheme="minorHAnsi"/>
          <w:sz w:val="22"/>
        </w:rPr>
        <w:t>metabolic response.</w:t>
      </w:r>
    </w:p>
    <w:p w14:paraId="65C5E66A" w14:textId="77777777" w:rsidR="0073637D" w:rsidRPr="00005A25" w:rsidRDefault="0073637D" w:rsidP="0073637D">
      <w:pPr>
        <w:pStyle w:val="bullettext"/>
        <w:numPr>
          <w:ilvl w:val="0"/>
          <w:numId w:val="12"/>
        </w:numPr>
        <w:spacing w:before="0" w:after="120" w:afterAutospacing="0"/>
        <w:ind w:left="227" w:hanging="227"/>
        <w:rPr>
          <w:rFonts w:asciiTheme="minorHAnsi" w:hAnsiTheme="minorHAnsi" w:cstheme="minorHAnsi"/>
          <w:sz w:val="22"/>
        </w:rPr>
      </w:pPr>
      <w:r w:rsidRPr="009F20B5">
        <w:rPr>
          <w:rFonts w:asciiTheme="minorHAnsi" w:eastAsia="Calibri" w:hAnsiTheme="minorHAnsi" w:cstheme="minorHAnsi"/>
          <w:color w:val="auto"/>
          <w:sz w:val="22"/>
        </w:rPr>
        <w:t>There was also evidence of significant reduction in the CA 19-9 tumour marker in implanted study participants from baseline to Week 16 (</w:t>
      </w:r>
      <w:r w:rsidRPr="009F20B5">
        <w:rPr>
          <w:rFonts w:asciiTheme="minorHAnsi" w:eastAsia="Calibri" w:hAnsiTheme="minorHAnsi" w:cstheme="minorHAnsi"/>
          <w:i/>
          <w:color w:val="auto"/>
          <w:sz w:val="22"/>
        </w:rPr>
        <w:t>p</w:t>
      </w:r>
      <w:r w:rsidRPr="009F20B5">
        <w:rPr>
          <w:rFonts w:asciiTheme="minorHAnsi" w:eastAsia="Calibri" w:hAnsiTheme="minorHAnsi" w:cstheme="minorHAnsi"/>
          <w:color w:val="auto"/>
          <w:sz w:val="22"/>
        </w:rPr>
        <w:t xml:space="preserve">=0.0082) with 81.8% of the PanCO PP population having a clinically relevant normalisation or </w:t>
      </w:r>
      <w:r>
        <w:rPr>
          <w:rFonts w:asciiTheme="minorHAnsi" w:eastAsia="Symbol" w:hAnsiTheme="minorHAnsi" w:cstheme="minorHAnsi"/>
          <w:color w:val="auto"/>
          <w:sz w:val="22"/>
        </w:rPr>
        <w:t>³</w:t>
      </w:r>
      <w:r w:rsidRPr="009F20B5">
        <w:rPr>
          <w:rFonts w:asciiTheme="minorHAnsi" w:eastAsia="Calibri" w:hAnsiTheme="minorHAnsi" w:cstheme="minorHAnsi"/>
          <w:color w:val="auto"/>
          <w:sz w:val="22"/>
        </w:rPr>
        <w:t xml:space="preserve">50% reduction in CA 19-9 levels, and 36.4% of evaluable participants showing a reduction in CA 19-9 of </w:t>
      </w:r>
      <w:r>
        <w:rPr>
          <w:rFonts w:asciiTheme="minorHAnsi" w:eastAsia="Symbol" w:hAnsiTheme="minorHAnsi" w:cstheme="minorHAnsi"/>
          <w:color w:val="auto"/>
          <w:sz w:val="22"/>
        </w:rPr>
        <w:t>³</w:t>
      </w:r>
      <w:r w:rsidRPr="009F20B5">
        <w:rPr>
          <w:rFonts w:asciiTheme="minorHAnsi" w:eastAsia="Calibri" w:hAnsiTheme="minorHAnsi" w:cstheme="minorHAnsi"/>
          <w:color w:val="auto"/>
          <w:sz w:val="22"/>
        </w:rPr>
        <w:t>90%</w:t>
      </w:r>
      <w:r w:rsidRPr="00005A25">
        <w:rPr>
          <w:rFonts w:asciiTheme="minorHAnsi" w:hAnsiTheme="minorHAnsi" w:cstheme="minorHAnsi"/>
          <w:sz w:val="22"/>
        </w:rPr>
        <w:t xml:space="preserve">. </w:t>
      </w:r>
    </w:p>
    <w:p w14:paraId="74255EF3" w14:textId="77777777" w:rsidR="0073637D" w:rsidRPr="00005A25" w:rsidRDefault="0073637D" w:rsidP="0073637D">
      <w:pPr>
        <w:pStyle w:val="bullettext"/>
        <w:numPr>
          <w:ilvl w:val="0"/>
          <w:numId w:val="12"/>
        </w:numPr>
        <w:spacing w:before="0" w:after="120" w:afterAutospacing="0"/>
        <w:ind w:left="227" w:hanging="227"/>
        <w:rPr>
          <w:rFonts w:asciiTheme="minorHAnsi" w:hAnsiTheme="minorHAnsi" w:cstheme="minorHAnsi"/>
          <w:sz w:val="22"/>
        </w:rPr>
      </w:pPr>
      <w:r w:rsidRPr="00005A25">
        <w:rPr>
          <w:rFonts w:asciiTheme="minorHAnsi" w:hAnsiTheme="minorHAnsi" w:cstheme="minorHAnsi"/>
          <w:sz w:val="22"/>
        </w:rPr>
        <w:t xml:space="preserve">These encouraging results were achieved despite relatively low chemotherapy intensity (dose delays </w:t>
      </w:r>
      <w:r w:rsidRPr="009F20B5">
        <w:rPr>
          <w:rFonts w:asciiTheme="minorHAnsi" w:eastAsia="Symbol" w:hAnsiTheme="minorHAnsi" w:cstheme="minorHAnsi"/>
          <w:sz w:val="22"/>
        </w:rPr>
        <w:t>³</w:t>
      </w:r>
      <w:r w:rsidRPr="009F20B5">
        <w:rPr>
          <w:rFonts w:asciiTheme="minorHAnsi" w:hAnsiTheme="minorHAnsi" w:cstheme="minorHAnsi"/>
          <w:sz w:val="22"/>
        </w:rPr>
        <w:t xml:space="preserve">1 </w:t>
      </w:r>
      <w:r w:rsidRPr="00923258">
        <w:rPr>
          <w:rFonts w:asciiTheme="minorHAnsi" w:hAnsiTheme="minorHAnsi" w:cstheme="minorHAnsi"/>
          <w:sz w:val="22"/>
        </w:rPr>
        <w:t>week, dose reductions</w:t>
      </w:r>
      <w:r w:rsidRPr="00005A25">
        <w:rPr>
          <w:rFonts w:asciiTheme="minorHAnsi" w:hAnsiTheme="minorHAnsi" w:cstheme="minorHAnsi"/>
          <w:sz w:val="22"/>
        </w:rPr>
        <w:t xml:space="preserve"> and/or termination of chemotherapy), which was seen in study participants prior to OncoSil™ device administration as well as in a similar proportion of the study participants who did not receive OncoSil™.</w:t>
      </w:r>
    </w:p>
    <w:p w14:paraId="58B88670" w14:textId="77777777" w:rsidR="0073637D" w:rsidRPr="00005A25" w:rsidRDefault="0073637D" w:rsidP="0073637D">
      <w:pPr>
        <w:pStyle w:val="ReportBody"/>
        <w:rPr>
          <w:rFonts w:cstheme="minorHAnsi"/>
          <w:sz w:val="22"/>
        </w:rPr>
      </w:pPr>
      <w:r w:rsidRPr="00005A25">
        <w:rPr>
          <w:rFonts w:cstheme="minorHAnsi"/>
          <w:sz w:val="22"/>
        </w:rPr>
        <w:t xml:space="preserve">The results from the PanCO </w:t>
      </w:r>
      <w:r>
        <w:rPr>
          <w:rFonts w:cstheme="minorHAnsi"/>
          <w:sz w:val="22"/>
        </w:rPr>
        <w:t xml:space="preserve">and OncoPaC-1 </w:t>
      </w:r>
      <w:r w:rsidRPr="00005A25">
        <w:rPr>
          <w:rFonts w:cstheme="minorHAnsi"/>
          <w:sz w:val="22"/>
        </w:rPr>
        <w:t>stud</w:t>
      </w:r>
      <w:r>
        <w:rPr>
          <w:rFonts w:cstheme="minorHAnsi"/>
          <w:sz w:val="22"/>
        </w:rPr>
        <w:t>ies</w:t>
      </w:r>
      <w:r w:rsidRPr="00005A25">
        <w:rPr>
          <w:rFonts w:cstheme="minorHAnsi"/>
          <w:sz w:val="22"/>
        </w:rPr>
        <w:t xml:space="preserve"> provide a broad and consistently positive set of clinical performance outcome measures that underline the clinical benefits that treatment with OncoSil™ provides for patients with unresectable LAPC.</w:t>
      </w:r>
    </w:p>
    <w:p w14:paraId="5D1BF2C2" w14:textId="77777777" w:rsidR="0073637D" w:rsidRPr="0073637D" w:rsidRDefault="0073637D" w:rsidP="0073637D">
      <w:pPr>
        <w:rPr>
          <w:lang w:val="en-GB"/>
        </w:rPr>
      </w:pPr>
    </w:p>
    <w:p w14:paraId="261FFFAF" w14:textId="77777777" w:rsidR="00B03F2E" w:rsidRDefault="00B03F2E">
      <w:pPr>
        <w:spacing w:before="0" w:after="0"/>
        <w:jc w:val="left"/>
        <w:rPr>
          <w:rFonts w:eastAsiaTheme="majorEastAsia" w:cstheme="majorBidi"/>
          <w:b/>
          <w:sz w:val="24"/>
          <w:szCs w:val="24"/>
        </w:rPr>
      </w:pPr>
      <w:r>
        <w:br w:type="page"/>
      </w:r>
    </w:p>
    <w:p w14:paraId="16470C10" w14:textId="556BDD92" w:rsidR="00107C88" w:rsidRDefault="00107C88" w:rsidP="00107C88">
      <w:pPr>
        <w:pStyle w:val="Heading3"/>
      </w:pPr>
      <w:bookmarkStart w:id="28" w:name="_Toc127257454"/>
      <w:r>
        <w:lastRenderedPageBreak/>
        <w:t>Documented Clinical Benefits</w:t>
      </w:r>
      <w:bookmarkEnd w:id="28"/>
    </w:p>
    <w:p w14:paraId="28D01784" w14:textId="124C8BA9" w:rsidR="00B03F2E" w:rsidRDefault="00B03F2E" w:rsidP="00B03F2E">
      <w:pPr>
        <w:pStyle w:val="ReportBody"/>
        <w:rPr>
          <w:rFonts w:eastAsia="Calibri" w:cstheme="minorHAnsi"/>
          <w:sz w:val="22"/>
        </w:rPr>
      </w:pPr>
      <w:r>
        <w:rPr>
          <w:rFonts w:eastAsia="Calibri" w:cstheme="minorHAnsi"/>
          <w:sz w:val="22"/>
        </w:rPr>
        <w:t>T</w:t>
      </w:r>
      <w:r w:rsidRPr="006C2729">
        <w:rPr>
          <w:rFonts w:eastAsia="Calibri" w:cstheme="minorHAnsi"/>
          <w:sz w:val="22"/>
        </w:rPr>
        <w:t>he OncoSil™ device, when combined with contemporary systemic chemotherapy regimens, demonstrates the following:</w:t>
      </w:r>
    </w:p>
    <w:p w14:paraId="5222E304" w14:textId="77777777" w:rsidR="00B03F2E" w:rsidRPr="005B2211" w:rsidRDefault="00B03F2E" w:rsidP="00B03F2E">
      <w:pPr>
        <w:pStyle w:val="ReportBody"/>
        <w:numPr>
          <w:ilvl w:val="0"/>
          <w:numId w:val="13"/>
        </w:numPr>
        <w:ind w:left="714" w:hanging="357"/>
        <w:rPr>
          <w:rFonts w:cstheme="minorHAnsi"/>
          <w:sz w:val="22"/>
        </w:rPr>
      </w:pPr>
      <w:r w:rsidRPr="005B2211">
        <w:rPr>
          <w:rFonts w:cstheme="minorHAnsi"/>
          <w:sz w:val="22"/>
        </w:rPr>
        <w:t>Local Disease Control Rates at 16 weeks (LDCR</w:t>
      </w:r>
      <w:r w:rsidRPr="005B2211">
        <w:rPr>
          <w:rFonts w:cstheme="minorHAnsi"/>
          <w:sz w:val="22"/>
          <w:vertAlign w:val="subscript"/>
        </w:rPr>
        <w:t>16 weeks</w:t>
      </w:r>
      <w:r w:rsidRPr="005B2211">
        <w:rPr>
          <w:rFonts w:cstheme="minorHAnsi"/>
          <w:sz w:val="22"/>
        </w:rPr>
        <w:t xml:space="preserve">) of 82% in the Intention-to-Treat (ITT) cohort of enrolled patients and 90.5% in the Per Protocol (PP) population that received OncoSil™ plus CT, demonstrate that the PanCO study convincingly met its </w:t>
      </w:r>
      <w:r w:rsidRPr="005B2211">
        <w:rPr>
          <w:rFonts w:cstheme="minorHAnsi"/>
          <w:i/>
          <w:sz w:val="22"/>
        </w:rPr>
        <w:t>a</w:t>
      </w:r>
      <w:r w:rsidRPr="005B2211">
        <w:rPr>
          <w:rFonts w:cstheme="minorHAnsi"/>
          <w:sz w:val="22"/>
        </w:rPr>
        <w:t xml:space="preserve"> </w:t>
      </w:r>
      <w:r w:rsidRPr="005B2211">
        <w:rPr>
          <w:rFonts w:cstheme="minorHAnsi"/>
          <w:i/>
          <w:sz w:val="22"/>
        </w:rPr>
        <w:t>priori</w:t>
      </w:r>
      <w:r w:rsidRPr="005B2211">
        <w:rPr>
          <w:rFonts w:cstheme="minorHAnsi"/>
          <w:sz w:val="22"/>
        </w:rPr>
        <w:t xml:space="preserve"> primary performance endpoint (</w:t>
      </w:r>
      <w:r w:rsidRPr="005B2211">
        <w:rPr>
          <w:rFonts w:cstheme="minorHAnsi"/>
          <w:i/>
          <w:sz w:val="22"/>
        </w:rPr>
        <w:t>p</w:t>
      </w:r>
      <w:r w:rsidRPr="005B2211">
        <w:rPr>
          <w:rFonts w:cstheme="minorHAnsi"/>
          <w:sz w:val="22"/>
        </w:rPr>
        <w:t xml:space="preserve">&lt;0.0001 and </w:t>
      </w:r>
      <w:r w:rsidRPr="005B2211">
        <w:rPr>
          <w:rFonts w:cstheme="minorHAnsi"/>
          <w:i/>
          <w:sz w:val="22"/>
        </w:rPr>
        <w:t>p</w:t>
      </w:r>
      <w:r w:rsidRPr="005B2211">
        <w:rPr>
          <w:rFonts w:cstheme="minorHAnsi"/>
          <w:sz w:val="22"/>
        </w:rPr>
        <w:t xml:space="preserve">=0.0001, respectively). </w:t>
      </w:r>
    </w:p>
    <w:p w14:paraId="1F6BF5E9" w14:textId="77777777" w:rsidR="00B03F2E" w:rsidRPr="005B2211" w:rsidRDefault="00B03F2E" w:rsidP="00B03F2E">
      <w:pPr>
        <w:pStyle w:val="ReportBody"/>
        <w:numPr>
          <w:ilvl w:val="0"/>
          <w:numId w:val="13"/>
        </w:numPr>
        <w:ind w:left="714" w:hanging="357"/>
        <w:rPr>
          <w:rFonts w:cstheme="minorHAnsi"/>
          <w:sz w:val="22"/>
        </w:rPr>
      </w:pPr>
      <w:r w:rsidRPr="005B2211">
        <w:rPr>
          <w:rFonts w:cstheme="minorHAnsi"/>
          <w:sz w:val="22"/>
        </w:rPr>
        <w:t>Prolonged median overall survival (</w:t>
      </w:r>
      <w:proofErr w:type="spellStart"/>
      <w:r w:rsidRPr="005B2211">
        <w:rPr>
          <w:rFonts w:cstheme="minorHAnsi"/>
          <w:sz w:val="22"/>
        </w:rPr>
        <w:t>mOS</w:t>
      </w:r>
      <w:proofErr w:type="spellEnd"/>
      <w:r w:rsidRPr="005B2211">
        <w:rPr>
          <w:rFonts w:cstheme="minorHAnsi"/>
          <w:sz w:val="22"/>
        </w:rPr>
        <w:t xml:space="preserve">) of 15.2 months in the ITT cohort and 15.5 months in the PP population, with one-year survival rates of 61.7% and 64.3%, respectively. In the naïve indirect treatment comparison, the PanCO </w:t>
      </w:r>
      <w:proofErr w:type="spellStart"/>
      <w:r w:rsidRPr="005B2211">
        <w:rPr>
          <w:rFonts w:cstheme="minorHAnsi"/>
          <w:sz w:val="22"/>
        </w:rPr>
        <w:t>mOS</w:t>
      </w:r>
      <w:proofErr w:type="spellEnd"/>
      <w:r w:rsidRPr="005B2211">
        <w:rPr>
          <w:rFonts w:cstheme="minorHAnsi"/>
          <w:sz w:val="22"/>
        </w:rPr>
        <w:t xml:space="preserve"> results were significantly longer (</w:t>
      </w:r>
      <w:r w:rsidRPr="005B2211">
        <w:rPr>
          <w:rFonts w:cstheme="minorHAnsi"/>
          <w:i/>
          <w:sz w:val="22"/>
        </w:rPr>
        <w:t>p</w:t>
      </w:r>
      <w:r w:rsidRPr="005B2211">
        <w:rPr>
          <w:rFonts w:cstheme="minorHAnsi"/>
          <w:sz w:val="22"/>
        </w:rPr>
        <w:t>&lt;0.0001) than CT-only and ICT + CCRT regimens</w:t>
      </w:r>
      <w:r w:rsidRPr="005B2211">
        <w:rPr>
          <w:rFonts w:cstheme="minorHAnsi"/>
          <w:sz w:val="22"/>
          <w:lang w:val="en-US"/>
        </w:rPr>
        <w:t xml:space="preserve">. These results demonstrate that treatment with OncoSil™ resulted in a 2.2 to 2.5 month increase in survival duration compared with the meta-analysis of </w:t>
      </w:r>
      <w:proofErr w:type="spellStart"/>
      <w:r w:rsidRPr="005B2211">
        <w:rPr>
          <w:rFonts w:cstheme="minorHAnsi"/>
          <w:sz w:val="22"/>
          <w:lang w:val="en-US"/>
        </w:rPr>
        <w:t>mOS</w:t>
      </w:r>
      <w:proofErr w:type="spellEnd"/>
      <w:r w:rsidRPr="005B2211">
        <w:rPr>
          <w:rFonts w:cstheme="minorHAnsi"/>
          <w:sz w:val="22"/>
          <w:lang w:val="en-US"/>
        </w:rPr>
        <w:t xml:space="preserve"> for CT-only or ICT + CCRT regimens. </w:t>
      </w:r>
    </w:p>
    <w:p w14:paraId="0BC59CE0" w14:textId="1D968BA4" w:rsidR="00B03F2E" w:rsidRPr="00434EC6" w:rsidRDefault="00B03F2E" w:rsidP="00B03F2E">
      <w:pPr>
        <w:pStyle w:val="ReportBody"/>
        <w:numPr>
          <w:ilvl w:val="0"/>
          <w:numId w:val="13"/>
        </w:numPr>
        <w:ind w:left="714" w:hanging="357"/>
        <w:rPr>
          <w:rFonts w:cstheme="minorHAnsi"/>
          <w:sz w:val="22"/>
        </w:rPr>
      </w:pPr>
      <w:r w:rsidRPr="005B2211">
        <w:rPr>
          <w:rFonts w:cstheme="minorHAnsi"/>
          <w:sz w:val="22"/>
          <w:lang w:val="en-US"/>
        </w:rPr>
        <w:t>An encouraging rate of surgical resection with curative intent in nearly one in four PanCO study participants (23.8%) that received OncoSil™ plus CT, translating to 20.0% in the ITT cohort these rates were significantly greater than those reported in the CT-only and ICT + CCRT studies (</w:t>
      </w:r>
      <w:r w:rsidRPr="005B2211">
        <w:rPr>
          <w:rFonts w:cstheme="minorHAnsi"/>
          <w:i/>
          <w:sz w:val="22"/>
          <w:lang w:val="en-US"/>
        </w:rPr>
        <w:t>p</w:t>
      </w:r>
      <w:r w:rsidRPr="005B2211">
        <w:rPr>
          <w:rFonts w:cstheme="minorHAnsi"/>
          <w:sz w:val="22"/>
          <w:lang w:val="en-US"/>
        </w:rPr>
        <w:t>&lt;0.001) and, notably, the rate of R0 margin status was 80%. Surgical resection of pancreatic cancer, particularly in patients previously determined to be unresectable, profoundly improves their prognosis from a 5-year survival rate of 5% to &gt;20%</w:t>
      </w:r>
      <w:r>
        <w:rPr>
          <w:rFonts w:cstheme="minorHAnsi"/>
          <w:sz w:val="22"/>
          <w:lang w:val="en-US"/>
        </w:rPr>
        <w:t>.</w:t>
      </w:r>
      <w:r w:rsidRPr="00434EC6">
        <w:rPr>
          <w:rFonts w:cstheme="minorHAnsi"/>
          <w:sz w:val="22"/>
          <w:vertAlign w:val="superscript"/>
          <w:lang w:val="en-US"/>
        </w:rPr>
        <w:t xml:space="preserve"> </w:t>
      </w:r>
    </w:p>
    <w:p w14:paraId="371FFDD0" w14:textId="77777777" w:rsidR="00B03F2E" w:rsidRPr="00434EC6" w:rsidRDefault="00B03F2E" w:rsidP="00B03F2E">
      <w:pPr>
        <w:pStyle w:val="bullettext"/>
        <w:spacing w:before="0" w:after="120" w:afterAutospacing="0"/>
        <w:rPr>
          <w:rFonts w:asciiTheme="minorHAnsi" w:hAnsiTheme="minorHAnsi" w:cstheme="minorHAnsi"/>
          <w:sz w:val="22"/>
        </w:rPr>
      </w:pPr>
      <w:r w:rsidRPr="00434EC6">
        <w:rPr>
          <w:rFonts w:asciiTheme="minorHAnsi" w:hAnsiTheme="minorHAnsi" w:cstheme="minorHAnsi"/>
          <w:sz w:val="22"/>
        </w:rPr>
        <w:t>Progression-free survival (PFS) was also prolonged (9.3 months in the ITT and PP populations), and was significantly greater than ‘state-of-the-art’ CT-only and ICT + CCRT studies (</w:t>
      </w:r>
      <w:r w:rsidRPr="00434EC6">
        <w:rPr>
          <w:rFonts w:asciiTheme="minorHAnsi" w:hAnsiTheme="minorHAnsi" w:cstheme="minorHAnsi"/>
          <w:i/>
          <w:sz w:val="22"/>
        </w:rPr>
        <w:t>p</w:t>
      </w:r>
      <w:r w:rsidRPr="00434EC6">
        <w:rPr>
          <w:rFonts w:asciiTheme="minorHAnsi" w:hAnsiTheme="minorHAnsi" w:cstheme="minorHAnsi"/>
          <w:sz w:val="22"/>
        </w:rPr>
        <w:t>=0.002).</w:t>
      </w:r>
    </w:p>
    <w:p w14:paraId="6158F67E" w14:textId="77777777" w:rsidR="00B03F2E" w:rsidRPr="00434EC6" w:rsidRDefault="00B03F2E" w:rsidP="00B03F2E">
      <w:pPr>
        <w:pStyle w:val="bullettext"/>
        <w:spacing w:before="0" w:after="120" w:afterAutospacing="0"/>
        <w:rPr>
          <w:rFonts w:asciiTheme="minorHAnsi" w:hAnsiTheme="minorHAnsi" w:cstheme="minorHAnsi"/>
          <w:sz w:val="22"/>
        </w:rPr>
      </w:pPr>
      <w:r w:rsidRPr="00434EC6">
        <w:rPr>
          <w:rFonts w:asciiTheme="minorHAnsi" w:hAnsiTheme="minorHAnsi" w:cstheme="minorHAnsi"/>
          <w:sz w:val="22"/>
        </w:rPr>
        <w:t>Disease control and overall response rates in the PanCO study – 95.7% and 29.8%, respectively, in the ITT group; 100% and 31.0% in the PP population – underline the response following OncoSil™ administration and were again significantly greater than the CT-only and ICT + CCRT studies in the naïve indirect treatment comparison.</w:t>
      </w:r>
    </w:p>
    <w:p w14:paraId="2CF52920" w14:textId="77777777" w:rsidR="00B03F2E" w:rsidRDefault="00B03F2E" w:rsidP="00B03F2E">
      <w:pPr>
        <w:pStyle w:val="bullettext"/>
        <w:spacing w:before="0" w:after="120" w:afterAutospacing="0"/>
        <w:rPr>
          <w:rFonts w:asciiTheme="minorHAnsi" w:hAnsiTheme="minorHAnsi" w:cstheme="minorHAnsi"/>
          <w:sz w:val="22"/>
        </w:rPr>
      </w:pPr>
      <w:r w:rsidRPr="00434EC6">
        <w:rPr>
          <w:rFonts w:asciiTheme="minorHAnsi" w:hAnsiTheme="minorHAnsi" w:cstheme="minorHAnsi"/>
          <w:sz w:val="22"/>
        </w:rPr>
        <w:t>There were clinically relevant and statistically significant decreases in other outcomes often not reported in clinical studies:</w:t>
      </w:r>
    </w:p>
    <w:p w14:paraId="543772F0" w14:textId="77777777" w:rsidR="00B03F2E" w:rsidRPr="00434EC6" w:rsidRDefault="00B03F2E" w:rsidP="00B03F2E">
      <w:pPr>
        <w:pStyle w:val="bullettext"/>
        <w:numPr>
          <w:ilvl w:val="1"/>
          <w:numId w:val="1"/>
        </w:numPr>
        <w:spacing w:before="0" w:after="120" w:afterAutospacing="0"/>
        <w:ind w:left="1134"/>
        <w:rPr>
          <w:rFonts w:asciiTheme="minorHAnsi" w:hAnsiTheme="minorHAnsi" w:cstheme="minorHAnsi"/>
          <w:sz w:val="22"/>
        </w:rPr>
      </w:pPr>
      <w:r w:rsidRPr="00434EC6">
        <w:rPr>
          <w:rFonts w:asciiTheme="minorHAnsi" w:hAnsiTheme="minorHAnsi" w:cstheme="minorHAnsi"/>
          <w:sz w:val="22"/>
        </w:rPr>
        <w:t xml:space="preserve">Overall, there was significant decrease in target tumour volumes (median reduction by Week 16: 38.3%, maximal median reduction 51.9%; </w:t>
      </w:r>
      <w:r w:rsidRPr="00434EC6">
        <w:rPr>
          <w:rFonts w:asciiTheme="minorHAnsi" w:hAnsiTheme="minorHAnsi" w:cstheme="minorHAnsi"/>
          <w:i/>
          <w:sz w:val="22"/>
        </w:rPr>
        <w:t>p</w:t>
      </w:r>
      <w:r w:rsidRPr="00434EC6">
        <w:rPr>
          <w:rFonts w:asciiTheme="minorHAnsi" w:hAnsiTheme="minorHAnsi" w:cstheme="minorHAnsi"/>
          <w:sz w:val="22"/>
        </w:rPr>
        <w:t>&lt;0.0001) demonstrated evidence of target (implanted) pancreatic tumour regression.</w:t>
      </w:r>
    </w:p>
    <w:p w14:paraId="6E413182" w14:textId="77777777" w:rsidR="00B03F2E" w:rsidRPr="00434EC6" w:rsidRDefault="00B03F2E" w:rsidP="00B03F2E">
      <w:pPr>
        <w:pStyle w:val="bullettext"/>
        <w:numPr>
          <w:ilvl w:val="1"/>
          <w:numId w:val="1"/>
        </w:numPr>
        <w:spacing w:before="0" w:after="120" w:afterAutospacing="0"/>
        <w:ind w:left="1134"/>
        <w:rPr>
          <w:rFonts w:asciiTheme="minorHAnsi" w:hAnsiTheme="minorHAnsi" w:cstheme="minorHAnsi"/>
          <w:sz w:val="22"/>
        </w:rPr>
      </w:pPr>
      <w:r w:rsidRPr="00434EC6">
        <w:rPr>
          <w:rFonts w:asciiTheme="minorHAnsi" w:hAnsiTheme="minorHAnsi" w:cstheme="minorHAnsi"/>
          <w:sz w:val="22"/>
        </w:rPr>
        <w:t>Significant metabolic response on FDG-PET scanning in implanted study participants from baseline to Week 12 (</w:t>
      </w:r>
      <w:r w:rsidRPr="00434EC6">
        <w:rPr>
          <w:rFonts w:asciiTheme="minorHAnsi" w:hAnsiTheme="minorHAnsi" w:cstheme="minorHAnsi"/>
          <w:i/>
          <w:sz w:val="22"/>
        </w:rPr>
        <w:t>p</w:t>
      </w:r>
      <w:r w:rsidRPr="00434EC6">
        <w:rPr>
          <w:rFonts w:asciiTheme="minorHAnsi" w:hAnsiTheme="minorHAnsi" w:cstheme="minorHAnsi"/>
          <w:sz w:val="22"/>
        </w:rPr>
        <w:t xml:space="preserve">=0.0003 for TLG; </w:t>
      </w:r>
      <w:r w:rsidRPr="00434EC6">
        <w:rPr>
          <w:rFonts w:asciiTheme="minorHAnsi" w:hAnsiTheme="minorHAnsi" w:cstheme="minorHAnsi"/>
          <w:i/>
          <w:sz w:val="22"/>
        </w:rPr>
        <w:t>p</w:t>
      </w:r>
      <w:r w:rsidRPr="00434EC6">
        <w:rPr>
          <w:rFonts w:asciiTheme="minorHAnsi" w:hAnsiTheme="minorHAnsi" w:cstheme="minorHAnsi"/>
          <w:sz w:val="22"/>
        </w:rPr>
        <w:t xml:space="preserve">&lt;0.0001 for </w:t>
      </w:r>
      <w:proofErr w:type="spellStart"/>
      <w:r w:rsidRPr="00434EC6">
        <w:rPr>
          <w:rFonts w:asciiTheme="minorHAnsi" w:hAnsiTheme="minorHAnsi" w:cstheme="minorHAnsi"/>
          <w:sz w:val="22"/>
        </w:rPr>
        <w:t>SUV</w:t>
      </w:r>
      <w:r w:rsidRPr="00434EC6">
        <w:rPr>
          <w:rFonts w:asciiTheme="minorHAnsi" w:hAnsiTheme="minorHAnsi" w:cstheme="minorHAnsi"/>
          <w:sz w:val="22"/>
          <w:vertAlign w:val="subscript"/>
        </w:rPr>
        <w:t>Max</w:t>
      </w:r>
      <w:proofErr w:type="spellEnd"/>
      <w:r w:rsidRPr="00434EC6">
        <w:rPr>
          <w:rFonts w:asciiTheme="minorHAnsi" w:hAnsiTheme="minorHAnsi" w:cstheme="minorHAnsi"/>
          <w:sz w:val="22"/>
        </w:rPr>
        <w:t>) with 5 implanted study participants demonstrating complete metabolic response.</w:t>
      </w:r>
    </w:p>
    <w:p w14:paraId="56153DA3" w14:textId="77777777" w:rsidR="00B03F2E" w:rsidRPr="00434EC6" w:rsidRDefault="00B03F2E" w:rsidP="00B03F2E">
      <w:pPr>
        <w:pStyle w:val="bullettext"/>
        <w:numPr>
          <w:ilvl w:val="1"/>
          <w:numId w:val="1"/>
        </w:numPr>
        <w:spacing w:before="0" w:after="120" w:afterAutospacing="0"/>
        <w:ind w:left="1134"/>
        <w:rPr>
          <w:rFonts w:asciiTheme="minorHAnsi" w:hAnsiTheme="minorHAnsi" w:cstheme="minorHAnsi"/>
          <w:sz w:val="22"/>
        </w:rPr>
      </w:pPr>
      <w:r w:rsidRPr="00434EC6">
        <w:rPr>
          <w:rFonts w:asciiTheme="minorHAnsi" w:hAnsiTheme="minorHAnsi" w:cstheme="minorHAnsi"/>
          <w:sz w:val="22"/>
        </w:rPr>
        <w:t xml:space="preserve">A significant reduction in the CA 19-9 tumour marker in implanted study participants from baseline (median maximal decrease: -82.3%; </w:t>
      </w:r>
      <w:r w:rsidRPr="00434EC6">
        <w:rPr>
          <w:rFonts w:asciiTheme="minorHAnsi" w:hAnsiTheme="minorHAnsi" w:cstheme="minorHAnsi"/>
          <w:i/>
          <w:sz w:val="22"/>
        </w:rPr>
        <w:t>p</w:t>
      </w:r>
      <w:r w:rsidRPr="00434EC6">
        <w:rPr>
          <w:rFonts w:asciiTheme="minorHAnsi" w:hAnsiTheme="minorHAnsi" w:cstheme="minorHAnsi"/>
          <w:sz w:val="22"/>
        </w:rPr>
        <w:t xml:space="preserve">=0.0024), with 81.8% of evaluable participants showing a </w:t>
      </w:r>
      <w:r w:rsidRPr="00434EC6">
        <w:rPr>
          <w:rFonts w:asciiTheme="minorHAnsi" w:eastAsia="Symbol" w:hAnsiTheme="minorHAnsi" w:cstheme="minorHAnsi"/>
          <w:sz w:val="22"/>
        </w:rPr>
        <w:t>³</w:t>
      </w:r>
      <w:r w:rsidRPr="00434EC6">
        <w:rPr>
          <w:rFonts w:asciiTheme="minorHAnsi" w:hAnsiTheme="minorHAnsi" w:cstheme="minorHAnsi"/>
          <w:sz w:val="22"/>
        </w:rPr>
        <w:t>50% reduction or normalisation of CA 19-9 levels</w:t>
      </w:r>
      <w:r>
        <w:rPr>
          <w:rFonts w:asciiTheme="minorHAnsi" w:hAnsiTheme="minorHAnsi" w:cstheme="minorHAnsi"/>
          <w:sz w:val="22"/>
        </w:rPr>
        <w:t>.</w:t>
      </w:r>
    </w:p>
    <w:p w14:paraId="07EA8856" w14:textId="77777777" w:rsidR="00B03F2E" w:rsidRPr="00434EC6" w:rsidRDefault="00B03F2E" w:rsidP="00B03F2E">
      <w:pPr>
        <w:pStyle w:val="bullettext"/>
        <w:spacing w:after="120" w:afterAutospacing="0"/>
        <w:rPr>
          <w:rFonts w:asciiTheme="minorHAnsi" w:hAnsiTheme="minorHAnsi" w:cstheme="minorHAnsi"/>
          <w:sz w:val="22"/>
        </w:rPr>
      </w:pPr>
      <w:r w:rsidRPr="00434EC6">
        <w:rPr>
          <w:rFonts w:asciiTheme="minorHAnsi" w:hAnsiTheme="minorHAnsi" w:cstheme="minorHAnsi"/>
          <w:sz w:val="22"/>
        </w:rPr>
        <w:t xml:space="preserve">These encouraging results were achieved despite relatively low CT intensity (due to dose delays </w:t>
      </w:r>
      <w:r w:rsidRPr="00434EC6">
        <w:rPr>
          <w:rFonts w:asciiTheme="minorHAnsi" w:eastAsia="Symbol" w:hAnsiTheme="minorHAnsi" w:cstheme="minorHAnsi"/>
          <w:sz w:val="22"/>
        </w:rPr>
        <w:t>³</w:t>
      </w:r>
      <w:r w:rsidRPr="00434EC6">
        <w:rPr>
          <w:rFonts w:asciiTheme="minorHAnsi" w:hAnsiTheme="minorHAnsi" w:cstheme="minorHAnsi"/>
          <w:sz w:val="22"/>
        </w:rPr>
        <w:t>one week, dose reductions and/or termination of CT) which was observed in study participants prior to OncoSil™ administration as well as in a similar proportion of the study participants who did not receive OncoSil™.</w:t>
      </w:r>
    </w:p>
    <w:p w14:paraId="3CA53431" w14:textId="77777777" w:rsidR="00B03F2E" w:rsidRPr="00B03F2E" w:rsidRDefault="00B03F2E" w:rsidP="00B03F2E">
      <w:pPr>
        <w:rPr>
          <w:lang w:val="en-GB"/>
        </w:rPr>
      </w:pPr>
    </w:p>
    <w:p w14:paraId="1968258C" w14:textId="77777777" w:rsidR="00B03F2E" w:rsidRDefault="00B03F2E">
      <w:pPr>
        <w:spacing w:before="0" w:after="0"/>
        <w:jc w:val="left"/>
        <w:rPr>
          <w:rFonts w:eastAsiaTheme="majorEastAsia" w:cstheme="majorBidi"/>
          <w:b/>
          <w:sz w:val="24"/>
          <w:szCs w:val="24"/>
        </w:rPr>
      </w:pPr>
      <w:r>
        <w:br w:type="page"/>
      </w:r>
    </w:p>
    <w:p w14:paraId="36873AFC" w14:textId="2B715C64" w:rsidR="001A7647" w:rsidRDefault="001A7647" w:rsidP="00CA73EE">
      <w:pPr>
        <w:pStyle w:val="Heading3"/>
      </w:pPr>
      <w:bookmarkStart w:id="29" w:name="_Toc127257455"/>
      <w:r>
        <w:lastRenderedPageBreak/>
        <w:t>Benefit</w:t>
      </w:r>
      <w:r w:rsidR="00CA73EE">
        <w:t>-risk assessment</w:t>
      </w:r>
      <w:bookmarkEnd w:id="29"/>
    </w:p>
    <w:p w14:paraId="76AA8EE2" w14:textId="1E73858F" w:rsidR="004F5B41" w:rsidRDefault="004F5B41" w:rsidP="004F5B41">
      <w:pPr>
        <w:rPr>
          <w:rFonts w:asciiTheme="minorHAnsi" w:hAnsiTheme="minorHAnsi" w:cstheme="minorHAnsi"/>
          <w:sz w:val="22"/>
          <w:szCs w:val="22"/>
          <w:lang w:val="en-GB"/>
        </w:rPr>
      </w:pPr>
      <w:r>
        <w:rPr>
          <w:rFonts w:asciiTheme="minorHAnsi" w:hAnsiTheme="minorHAnsi" w:cstheme="minorHAnsi"/>
          <w:sz w:val="22"/>
          <w:szCs w:val="22"/>
          <w:lang w:val="en-GB"/>
        </w:rPr>
        <w:t>Treatment options for LAPC remain limited. Currently, surgical resection with curative intent remains a cornerstone treatment for LAPC, providing the greatest likelihood of long-term survival. However, major surgery inherently carries risks, and patient quality of life and anticipated recovery following surgery are considerations in any surgical procedure. There is also the risk that subsequent treatment options are more limited if early recurrence occurs after resection. However, the potential for cure outweighs these risks, and surgical resection is widely supported by clinical guidelines.</w:t>
      </w:r>
    </w:p>
    <w:p w14:paraId="08387BE0" w14:textId="77BA60D3" w:rsidR="004F5B41" w:rsidRDefault="004F5B41" w:rsidP="004F5B41">
      <w:pPr>
        <w:rPr>
          <w:rFonts w:asciiTheme="minorHAnsi" w:hAnsiTheme="minorHAnsi" w:cstheme="minorHAnsi"/>
          <w:sz w:val="22"/>
          <w:szCs w:val="22"/>
          <w:lang w:val="en-GB"/>
        </w:rPr>
      </w:pPr>
      <w:r>
        <w:rPr>
          <w:rFonts w:asciiTheme="minorHAnsi" w:hAnsiTheme="minorHAnsi" w:cstheme="minorHAnsi"/>
          <w:sz w:val="22"/>
          <w:szCs w:val="22"/>
          <w:lang w:val="en-GB"/>
        </w:rPr>
        <w:t xml:space="preserve">Chemotherapy and chemoradiotherapy remain the standard of care where surgical resection is not possible, to improve survival outcomes and to provide local disease control. These treatments also offer flexibility; clinical evidence has demonstrated an impact of chemotherapy on survival outcomes when used as first line therapies or as consolidation therapy following successful induction therapy. In addition, neoadjuvant chemotherapy or chemoradiotherapy has the potential to downstage disease allowing for conversion surgery in some patients. However, these therapies are burdensome and morbidity rates can be high, particularly when considering multi-agent regimens and the high potential for co-morbidities in patients with LAPC. Both </w:t>
      </w:r>
      <w:proofErr w:type="gramStart"/>
      <w:r>
        <w:rPr>
          <w:rFonts w:asciiTheme="minorHAnsi" w:hAnsiTheme="minorHAnsi" w:cstheme="minorHAnsi"/>
          <w:sz w:val="22"/>
          <w:szCs w:val="22"/>
          <w:lang w:val="en-GB"/>
        </w:rPr>
        <w:t>chemotherapy</w:t>
      </w:r>
      <w:proofErr w:type="gramEnd"/>
      <w:r>
        <w:rPr>
          <w:rFonts w:asciiTheme="minorHAnsi" w:hAnsiTheme="minorHAnsi" w:cstheme="minorHAnsi"/>
          <w:sz w:val="22"/>
          <w:szCs w:val="22"/>
          <w:lang w:val="en-GB"/>
        </w:rPr>
        <w:t xml:space="preserve"> alone and chemoradiotherapy are supported by clinical guidelines, but there is still debate around optimum treatment regimens and whether chemoradiotherapy provides survival benefit over chemotherapy. Furthermore, despite clinical recommendations for the use of chemotherapy and chemoradiotherapy in LAPC, the bulk of data stems from trials in patients with metastatic PDAC.</w:t>
      </w:r>
    </w:p>
    <w:p w14:paraId="2F2D4486" w14:textId="037E554A" w:rsidR="004F5B41" w:rsidRPr="004F5B41" w:rsidRDefault="004F5B41" w:rsidP="004F5B41">
      <w:r>
        <w:rPr>
          <w:rFonts w:asciiTheme="minorHAnsi" w:hAnsiTheme="minorHAnsi" w:cstheme="minorHAnsi"/>
          <w:sz w:val="22"/>
          <w:szCs w:val="22"/>
          <w:lang w:val="en-GB"/>
        </w:rPr>
        <w:t>Several other therapies have been assessed in clinical studies, and are used as treatments for unresectable LAPC that are not currently supported by clinical guidelines. Brachytherapy is a highly targeted therapy which benefits from causing minimal damage to surrounding tissues and can provide a treatment alternative to patients with chemo-intolerance. However, more data and o</w:t>
      </w:r>
      <w:r w:rsidRPr="001E5A3C">
        <w:rPr>
          <w:rFonts w:asciiTheme="minorHAnsi" w:hAnsiTheme="minorHAnsi" w:cstheme="minorHAnsi"/>
          <w:sz w:val="22"/>
          <w:szCs w:val="22"/>
          <w:lang w:val="en-GB"/>
        </w:rPr>
        <w:t>ptimization/standardization of protocols</w:t>
      </w:r>
      <w:r>
        <w:rPr>
          <w:rFonts w:asciiTheme="minorHAnsi" w:hAnsiTheme="minorHAnsi" w:cstheme="minorHAnsi"/>
          <w:sz w:val="22"/>
          <w:szCs w:val="22"/>
          <w:lang w:val="en-GB"/>
        </w:rPr>
        <w:t xml:space="preserve"> and </w:t>
      </w:r>
      <w:r w:rsidRPr="001E5A3C">
        <w:rPr>
          <w:rFonts w:asciiTheme="minorHAnsi" w:hAnsiTheme="minorHAnsi" w:cstheme="minorHAnsi"/>
          <w:sz w:val="22"/>
          <w:szCs w:val="22"/>
          <w:lang w:val="en-GB"/>
        </w:rPr>
        <w:t>procedures are required</w:t>
      </w:r>
      <w:r>
        <w:rPr>
          <w:rFonts w:asciiTheme="minorHAnsi" w:hAnsiTheme="minorHAnsi" w:cstheme="minorHAnsi"/>
          <w:sz w:val="22"/>
          <w:szCs w:val="22"/>
          <w:lang w:val="en-GB"/>
        </w:rPr>
        <w:t>. Ablative therapies offer</w:t>
      </w:r>
      <w:r>
        <w:t xml:space="preserve"> </w:t>
      </w:r>
      <w:r w:rsidRPr="009F241B">
        <w:rPr>
          <w:rFonts w:asciiTheme="minorHAnsi" w:hAnsiTheme="minorHAnsi" w:cstheme="minorHAnsi"/>
          <w:sz w:val="22"/>
          <w:szCs w:val="22"/>
          <w:lang w:val="en-GB"/>
        </w:rPr>
        <w:t xml:space="preserve">various options in terms of route of administration </w:t>
      </w:r>
      <w:r>
        <w:rPr>
          <w:rFonts w:asciiTheme="minorHAnsi" w:hAnsiTheme="minorHAnsi" w:cstheme="minorHAnsi"/>
          <w:sz w:val="22"/>
          <w:szCs w:val="22"/>
          <w:lang w:val="en-GB"/>
        </w:rPr>
        <w:t>so can be minimally invasive. While IRE</w:t>
      </w:r>
      <w:r w:rsidRPr="001E5A3C">
        <w:t xml:space="preserve"> </w:t>
      </w:r>
      <w:r>
        <w:rPr>
          <w:rFonts w:asciiTheme="minorHAnsi" w:hAnsiTheme="minorHAnsi" w:cstheme="minorHAnsi"/>
          <w:sz w:val="22"/>
          <w:szCs w:val="22"/>
          <w:lang w:val="en-GB"/>
        </w:rPr>
        <w:t xml:space="preserve">can be used to target </w:t>
      </w:r>
      <w:r w:rsidRPr="001E5A3C">
        <w:rPr>
          <w:rFonts w:asciiTheme="minorHAnsi" w:hAnsiTheme="minorHAnsi" w:cstheme="minorHAnsi"/>
          <w:sz w:val="22"/>
          <w:szCs w:val="22"/>
          <w:lang w:val="en-GB"/>
        </w:rPr>
        <w:t>malignancies adjacent to vital structures</w:t>
      </w:r>
      <w:r>
        <w:rPr>
          <w:rFonts w:asciiTheme="minorHAnsi" w:hAnsiTheme="minorHAnsi" w:cstheme="minorHAnsi"/>
          <w:sz w:val="22"/>
          <w:szCs w:val="22"/>
          <w:lang w:val="en-GB"/>
        </w:rPr>
        <w:t>, thermal ablative techniques (RFA and MWA) risk damage to surrounding tissues. When used in combination with chemotherapy or chemoradiotherapy, these approaches may offer potential for synergistic efficacy to improve outcomes, but morbidity associated with these procedures may be restrictive. Overall, currently available data are insubstantial to recommend these therapies in clinical practice and prospective, randomized, controlled trials are warranted.</w:t>
      </w:r>
    </w:p>
    <w:p w14:paraId="4461BC2B" w14:textId="77777777" w:rsidR="00CA73EE" w:rsidRDefault="00CA73EE" w:rsidP="00CA73EE"/>
    <w:p w14:paraId="0BE116A7" w14:textId="77777777" w:rsidR="00E432B0" w:rsidRDefault="00E432B0">
      <w:pPr>
        <w:spacing w:before="0" w:after="0"/>
        <w:jc w:val="left"/>
        <w:rPr>
          <w:rFonts w:eastAsiaTheme="majorEastAsia" w:cstheme="majorBidi"/>
          <w:b/>
          <w:sz w:val="24"/>
          <w:szCs w:val="26"/>
        </w:rPr>
      </w:pPr>
      <w:r>
        <w:br w:type="page"/>
      </w:r>
    </w:p>
    <w:p w14:paraId="6C74C865" w14:textId="1ADC2E18" w:rsidR="00CA73EE" w:rsidRDefault="00CA73EE" w:rsidP="00CA73EE">
      <w:pPr>
        <w:pStyle w:val="Heading2"/>
      </w:pPr>
      <w:bookmarkStart w:id="30" w:name="_Toc127257456"/>
      <w:r>
        <w:lastRenderedPageBreak/>
        <w:t>Post-Market Clinical Follow-ups</w:t>
      </w:r>
      <w:bookmarkEnd w:id="30"/>
    </w:p>
    <w:p w14:paraId="7FA44396" w14:textId="77777777" w:rsidR="00E432B0" w:rsidRPr="00FD492D" w:rsidRDefault="00E432B0" w:rsidP="00E432B0">
      <w:pPr>
        <w:rPr>
          <w:rFonts w:asciiTheme="minorHAnsi" w:eastAsia="Calibri" w:hAnsiTheme="minorHAnsi" w:cstheme="minorHAnsi"/>
          <w:sz w:val="22"/>
          <w:szCs w:val="22"/>
        </w:rPr>
      </w:pPr>
      <w:r w:rsidRPr="00FD492D">
        <w:rPr>
          <w:rFonts w:asciiTheme="minorHAnsi" w:eastAsia="Calibri" w:hAnsiTheme="minorHAnsi" w:cstheme="minorHAnsi"/>
          <w:sz w:val="22"/>
          <w:szCs w:val="22"/>
        </w:rPr>
        <w:t xml:space="preserve">The PMCF </w:t>
      </w:r>
      <w:proofErr w:type="spellStart"/>
      <w:r w:rsidRPr="00FD492D">
        <w:rPr>
          <w:rFonts w:asciiTheme="minorHAnsi" w:eastAsia="Calibri" w:hAnsiTheme="minorHAnsi" w:cstheme="minorHAnsi"/>
          <w:sz w:val="22"/>
          <w:szCs w:val="22"/>
        </w:rPr>
        <w:t>programme</w:t>
      </w:r>
      <w:proofErr w:type="spellEnd"/>
      <w:r w:rsidRPr="00FD492D">
        <w:rPr>
          <w:rFonts w:asciiTheme="minorHAnsi" w:eastAsia="Calibri" w:hAnsiTheme="minorHAnsi" w:cstheme="minorHAnsi"/>
          <w:sz w:val="22"/>
          <w:szCs w:val="22"/>
        </w:rPr>
        <w:t xml:space="preserve"> entails several methods that are being used to proactively capture and evaluate clinical data of the OncoSil™ device after it has been placed on the market. The aim of the </w:t>
      </w:r>
      <w:proofErr w:type="spellStart"/>
      <w:r w:rsidRPr="00FD492D">
        <w:rPr>
          <w:rFonts w:asciiTheme="minorHAnsi" w:eastAsia="Calibri" w:hAnsiTheme="minorHAnsi" w:cstheme="minorHAnsi"/>
          <w:sz w:val="22"/>
          <w:szCs w:val="22"/>
        </w:rPr>
        <w:t>programme</w:t>
      </w:r>
      <w:proofErr w:type="spellEnd"/>
      <w:r w:rsidRPr="00FD492D">
        <w:rPr>
          <w:rFonts w:asciiTheme="minorHAnsi" w:eastAsia="Calibri" w:hAnsiTheme="minorHAnsi" w:cstheme="minorHAnsi"/>
          <w:sz w:val="22"/>
          <w:szCs w:val="22"/>
        </w:rPr>
        <w:t xml:space="preserve"> is to confirm the safety and performance throughout the expected lifetime of the device and ensuring the continued acceptability of identified risks and detect emerging risks on the basis of factual evidence.</w:t>
      </w:r>
    </w:p>
    <w:p w14:paraId="5BC1DF7B" w14:textId="77777777" w:rsidR="00E432B0" w:rsidRPr="00FD492D" w:rsidRDefault="00E432B0" w:rsidP="00E432B0">
      <w:pPr>
        <w:rPr>
          <w:rFonts w:asciiTheme="minorHAnsi" w:eastAsia="Calibri" w:hAnsiTheme="minorHAnsi" w:cstheme="minorHAnsi"/>
          <w:sz w:val="22"/>
          <w:szCs w:val="22"/>
        </w:rPr>
      </w:pPr>
      <w:r w:rsidRPr="00FD492D">
        <w:rPr>
          <w:rFonts w:asciiTheme="minorHAnsi" w:eastAsia="Calibri" w:hAnsiTheme="minorHAnsi" w:cstheme="minorHAnsi"/>
          <w:sz w:val="22"/>
          <w:szCs w:val="22"/>
        </w:rPr>
        <w:t>Sources of evidence are the evaluation of spontaneous reports, the interrogation of Adverse Event databases and clinical study databases. A post market clinical follow-up registry has been initiated to actively capturing safety and efficacy data on patients in the UK and the EU who are treated in a post</w:t>
      </w:r>
      <w:r>
        <w:rPr>
          <w:rFonts w:asciiTheme="minorHAnsi" w:eastAsia="Calibri" w:hAnsiTheme="minorHAnsi" w:cstheme="minorHAnsi"/>
          <w:sz w:val="22"/>
          <w:szCs w:val="22"/>
        </w:rPr>
        <w:t>-</w:t>
      </w:r>
      <w:r w:rsidRPr="00FD492D">
        <w:rPr>
          <w:rFonts w:asciiTheme="minorHAnsi" w:eastAsia="Calibri" w:hAnsiTheme="minorHAnsi" w:cstheme="minorHAnsi"/>
          <w:sz w:val="22"/>
          <w:szCs w:val="22"/>
        </w:rPr>
        <w:t>market commercial setting. Safety data is also reported through investigator</w:t>
      </w:r>
      <w:r>
        <w:rPr>
          <w:rFonts w:asciiTheme="minorHAnsi" w:eastAsia="Calibri" w:hAnsiTheme="minorHAnsi" w:cstheme="minorHAnsi"/>
          <w:sz w:val="22"/>
          <w:szCs w:val="22"/>
        </w:rPr>
        <w:t>-</w:t>
      </w:r>
      <w:r w:rsidRPr="00FD492D">
        <w:rPr>
          <w:rFonts w:asciiTheme="minorHAnsi" w:eastAsia="Calibri" w:hAnsiTheme="minorHAnsi" w:cstheme="minorHAnsi"/>
          <w:sz w:val="22"/>
          <w:szCs w:val="22"/>
        </w:rPr>
        <w:t>initiated clinical studies.</w:t>
      </w:r>
    </w:p>
    <w:p w14:paraId="37A7539E" w14:textId="77777777" w:rsidR="00E432B0" w:rsidRPr="00FD492D" w:rsidRDefault="00E432B0" w:rsidP="00E432B0">
      <w:pPr>
        <w:rPr>
          <w:rFonts w:asciiTheme="minorHAnsi" w:eastAsia="Calibri" w:hAnsiTheme="minorHAnsi" w:cstheme="minorBidi"/>
          <w:sz w:val="22"/>
          <w:szCs w:val="22"/>
        </w:rPr>
      </w:pPr>
      <w:r w:rsidRPr="0BAE4464">
        <w:rPr>
          <w:rFonts w:asciiTheme="minorHAnsi" w:eastAsia="Calibri" w:hAnsiTheme="minorHAnsi" w:cstheme="minorBidi"/>
          <w:sz w:val="22"/>
          <w:szCs w:val="22"/>
        </w:rPr>
        <w:t>An active clinical development program comprises of additional studies that will generate further safety and efficacy data to broaden the clinical evidence and potentially expand the indications for use.</w:t>
      </w:r>
    </w:p>
    <w:p w14:paraId="6E0B0354" w14:textId="77777777" w:rsidR="00A4318F" w:rsidRDefault="00A4318F" w:rsidP="00A4318F"/>
    <w:p w14:paraId="378BA28E" w14:textId="59774B8E" w:rsidR="00A4318F" w:rsidRDefault="00A4318F" w:rsidP="00A4318F">
      <w:pPr>
        <w:pStyle w:val="Heading2"/>
      </w:pPr>
      <w:bookmarkStart w:id="31" w:name="_Toc127257457"/>
      <w:r>
        <w:t>Possible Therapeutic Alternatives</w:t>
      </w:r>
      <w:bookmarkEnd w:id="31"/>
    </w:p>
    <w:p w14:paraId="5DFC75D0" w14:textId="77777777" w:rsidR="00D07791" w:rsidRDefault="00D07791" w:rsidP="00D07791">
      <w:pPr>
        <w:rPr>
          <w:rFonts w:asciiTheme="minorHAnsi" w:eastAsia="Calibri" w:hAnsiTheme="minorHAnsi" w:cstheme="minorHAnsi"/>
          <w:sz w:val="22"/>
          <w:szCs w:val="22"/>
        </w:rPr>
      </w:pPr>
      <w:r w:rsidRPr="006E3129">
        <w:rPr>
          <w:rFonts w:asciiTheme="minorHAnsi" w:hAnsiTheme="minorHAnsi" w:cstheme="minorHAnsi"/>
          <w:sz w:val="22"/>
          <w:szCs w:val="22"/>
        </w:rPr>
        <w:t xml:space="preserve">Surgical resection is the only effective treatment approach for a potential chance of cure and long-term survival in patients with pancreatic cancer. Only 15–20% of patients present with a surgically </w:t>
      </w:r>
      <w:proofErr w:type="spellStart"/>
      <w:r w:rsidRPr="006E3129">
        <w:rPr>
          <w:rFonts w:asciiTheme="minorHAnsi" w:hAnsiTheme="minorHAnsi" w:cstheme="minorHAnsi"/>
          <w:sz w:val="22"/>
          <w:szCs w:val="22"/>
        </w:rPr>
        <w:t>resectable</w:t>
      </w:r>
      <w:proofErr w:type="spellEnd"/>
      <w:r w:rsidRPr="006E3129">
        <w:rPr>
          <w:rFonts w:asciiTheme="minorHAnsi" w:hAnsiTheme="minorHAnsi" w:cstheme="minorHAnsi"/>
          <w:sz w:val="22"/>
          <w:szCs w:val="22"/>
        </w:rPr>
        <w:t xml:space="preserve"> tumours; in patients with initially unresectable LAPC, conversion surgery is an option,</w:t>
      </w:r>
      <w:r w:rsidRPr="006E3129">
        <w:rPr>
          <w:rFonts w:asciiTheme="minorHAnsi" w:eastAsia="Calibri" w:hAnsiTheme="minorHAnsi" w:cstheme="minorHAnsi"/>
          <w:sz w:val="22"/>
          <w:szCs w:val="22"/>
        </w:rPr>
        <w:t xml:space="preserve"> whereby chemotherapy with or without radiotherapy are used to shrink the tumour tissue sufficiently to allow surgery. When surgical resection is not an option, chemotherapy with or without chemoradiotherapy is the standard of care. Recommended first-line chemotherapy regimens include gemcitabine alone, gemcitabine plus nab-paclitaxel (Gem/Nab-P), other gemcitabine-based combination chemotherapy, and FOLFIRINOX. While these regimens provide reasonable OS and PFS, much of the prospective data that informs guidelines is from trials that included patients with borderline </w:t>
      </w:r>
      <w:proofErr w:type="spellStart"/>
      <w:r w:rsidRPr="006E3129">
        <w:rPr>
          <w:rFonts w:asciiTheme="minorHAnsi" w:eastAsia="Calibri" w:hAnsiTheme="minorHAnsi" w:cstheme="minorHAnsi"/>
          <w:sz w:val="22"/>
          <w:szCs w:val="22"/>
        </w:rPr>
        <w:t>resectable</w:t>
      </w:r>
      <w:proofErr w:type="spellEnd"/>
      <w:r w:rsidRPr="006E3129">
        <w:rPr>
          <w:rFonts w:asciiTheme="minorHAnsi" w:eastAsia="Calibri" w:hAnsiTheme="minorHAnsi" w:cstheme="minorHAnsi"/>
          <w:sz w:val="22"/>
          <w:szCs w:val="22"/>
        </w:rPr>
        <w:t xml:space="preserve"> LAPC or metastatic pancreatic cancer. Data on the addition of radiotherapy to chemotherapy are mixed, with some studies showing a benefit of the combination, whilst recent larger-scale trials have been less positive. Other treatment options for unresectable LAPC include brachytherapy, irreversible electroporation (IRE), and ablation. There are advantages and disadvantages to all of these treatment options. For example, all these treatments are associated with morbidity, whilst surgical resection, ablation and IRE are associated with a (low) risk of mortality. Therefore, there remains an unmet need for newer treatment options with better safety and efficacy profiles for the treatment of unresectable LAPC.</w:t>
      </w:r>
    </w:p>
    <w:p w14:paraId="3F617AA6" w14:textId="7A2A837D" w:rsidR="00D8567D" w:rsidRPr="00EE3FEC" w:rsidRDefault="00D8567D" w:rsidP="00D07791">
      <w:pPr>
        <w:rPr>
          <w:rFonts w:asciiTheme="minorHAnsi" w:eastAsia="Calibri" w:hAnsiTheme="minorHAnsi" w:cstheme="minorHAnsi"/>
          <w:b/>
          <w:bCs/>
          <w:sz w:val="22"/>
          <w:szCs w:val="22"/>
        </w:rPr>
      </w:pPr>
      <w:r w:rsidRPr="00EE3FEC">
        <w:rPr>
          <w:rFonts w:asciiTheme="minorHAnsi" w:eastAsia="Calibri" w:hAnsiTheme="minorHAnsi" w:cstheme="minorHAnsi"/>
          <w:b/>
          <w:bCs/>
          <w:sz w:val="22"/>
          <w:szCs w:val="22"/>
        </w:rPr>
        <w:t>Note: There is no device equivalent to the OncoSil™ System</w:t>
      </w:r>
      <w:r w:rsidR="00EE3FEC">
        <w:rPr>
          <w:rFonts w:asciiTheme="minorHAnsi" w:eastAsia="Calibri" w:hAnsiTheme="minorHAnsi" w:cstheme="minorHAnsi"/>
          <w:b/>
          <w:bCs/>
          <w:sz w:val="22"/>
          <w:szCs w:val="22"/>
        </w:rPr>
        <w:t>.</w:t>
      </w:r>
    </w:p>
    <w:p w14:paraId="6B05DDFA" w14:textId="77777777" w:rsidR="00FB3E4E" w:rsidRDefault="00FB3E4E" w:rsidP="00FB3E4E"/>
    <w:p w14:paraId="310C2409" w14:textId="77777777" w:rsidR="00441574" w:rsidRDefault="00441574">
      <w:pPr>
        <w:spacing w:before="0" w:after="0"/>
        <w:jc w:val="left"/>
        <w:rPr>
          <w:rFonts w:cs="Arial"/>
          <w:b/>
          <w:bCs/>
          <w:kern w:val="32"/>
          <w:sz w:val="28"/>
          <w:szCs w:val="28"/>
        </w:rPr>
      </w:pPr>
      <w:r>
        <w:br w:type="page"/>
      </w:r>
    </w:p>
    <w:p w14:paraId="3704FA4A" w14:textId="52E3B264" w:rsidR="00FB3E4E" w:rsidRDefault="00FB3E4E" w:rsidP="00260B23">
      <w:pPr>
        <w:pStyle w:val="Heading1"/>
      </w:pPr>
      <w:bookmarkStart w:id="32" w:name="_Toc127257458"/>
      <w:r>
        <w:lastRenderedPageBreak/>
        <w:t>Suggested Profile and Training</w:t>
      </w:r>
      <w:r w:rsidR="00ED5183">
        <w:t xml:space="preserve"> for Users</w:t>
      </w:r>
      <w:bookmarkEnd w:id="32"/>
    </w:p>
    <w:p w14:paraId="51F6332F" w14:textId="42575C90" w:rsidR="00E432B0" w:rsidRPr="005B25C9" w:rsidRDefault="00E432B0" w:rsidP="00E432B0">
      <w:pPr>
        <w:rPr>
          <w:rFonts w:asciiTheme="minorHAnsi" w:hAnsiTheme="minorHAnsi" w:cstheme="minorHAnsi"/>
          <w:color w:val="231F20"/>
          <w:sz w:val="22"/>
          <w:szCs w:val="22"/>
        </w:rPr>
      </w:pPr>
      <w:r w:rsidRPr="005B25C9">
        <w:rPr>
          <w:rFonts w:asciiTheme="minorHAnsi" w:hAnsiTheme="minorHAnsi" w:cstheme="minorHAnsi"/>
          <w:color w:val="231F20"/>
          <w:sz w:val="22"/>
          <w:szCs w:val="22"/>
        </w:rPr>
        <w:t>The OncoSil™ System is intended to be used only by Radiopharmacists, Nuclear Medicine Personnel and Physicians. Training is provided by authorized OncoSil Medical staff.</w:t>
      </w:r>
    </w:p>
    <w:p w14:paraId="5D7F90E1" w14:textId="77777777" w:rsidR="00F2465A" w:rsidRPr="005B25C9" w:rsidRDefault="00F2465A" w:rsidP="00E432B0">
      <w:pPr>
        <w:rPr>
          <w:rFonts w:asciiTheme="minorHAnsi" w:hAnsiTheme="minorHAnsi" w:cstheme="minorHAnsi"/>
          <w:color w:val="231F20"/>
          <w:sz w:val="22"/>
          <w:szCs w:val="22"/>
        </w:rPr>
      </w:pPr>
      <w:r w:rsidRPr="005B25C9">
        <w:rPr>
          <w:rFonts w:asciiTheme="minorHAnsi" w:hAnsiTheme="minorHAnsi" w:cstheme="minorHAnsi"/>
          <w:color w:val="231F20"/>
          <w:sz w:val="22"/>
          <w:szCs w:val="22"/>
        </w:rPr>
        <w:t xml:space="preserve">As the implantation and handling of OncoSil™ involves a multi-disciplinary team approach, the following personnel may be expected to undertake the OncoSil Medical Training </w:t>
      </w:r>
      <w:proofErr w:type="spellStart"/>
      <w:r w:rsidRPr="005B25C9">
        <w:rPr>
          <w:rFonts w:asciiTheme="minorHAnsi" w:hAnsiTheme="minorHAnsi" w:cstheme="minorHAnsi"/>
          <w:color w:val="231F20"/>
          <w:sz w:val="22"/>
          <w:szCs w:val="22"/>
        </w:rPr>
        <w:t>Programme</w:t>
      </w:r>
      <w:proofErr w:type="spellEnd"/>
      <w:r w:rsidRPr="005B25C9">
        <w:rPr>
          <w:rFonts w:asciiTheme="minorHAnsi" w:hAnsiTheme="minorHAnsi" w:cstheme="minorHAnsi"/>
          <w:color w:val="231F20"/>
          <w:sz w:val="22"/>
          <w:szCs w:val="22"/>
        </w:rPr>
        <w:t>:</w:t>
      </w:r>
    </w:p>
    <w:p w14:paraId="6E1C7921" w14:textId="6D19D2B9" w:rsidR="00F2465A" w:rsidRPr="005B25C9" w:rsidRDefault="00F2465A" w:rsidP="00F2465A">
      <w:pPr>
        <w:pStyle w:val="ListParagraph"/>
        <w:numPr>
          <w:ilvl w:val="0"/>
          <w:numId w:val="16"/>
        </w:numPr>
        <w:rPr>
          <w:rFonts w:asciiTheme="minorHAnsi" w:hAnsiTheme="minorHAnsi" w:cstheme="minorHAnsi"/>
          <w:color w:val="231F20"/>
          <w:sz w:val="22"/>
          <w:szCs w:val="22"/>
        </w:rPr>
      </w:pPr>
      <w:r w:rsidRPr="005B25C9">
        <w:rPr>
          <w:rFonts w:asciiTheme="minorHAnsi" w:hAnsiTheme="minorHAnsi" w:cstheme="minorHAnsi"/>
          <w:color w:val="231F20"/>
          <w:sz w:val="22"/>
          <w:szCs w:val="22"/>
        </w:rPr>
        <w:t>Nuclear Medicine Personnel (Physician, Physicists, Technologists, Radiopharmacist)</w:t>
      </w:r>
    </w:p>
    <w:p w14:paraId="5943E1EC" w14:textId="12B5F3C1" w:rsidR="00F2465A" w:rsidRPr="005B25C9" w:rsidRDefault="00F2465A" w:rsidP="00F2465A">
      <w:pPr>
        <w:pStyle w:val="ListParagraph"/>
        <w:numPr>
          <w:ilvl w:val="0"/>
          <w:numId w:val="16"/>
        </w:numPr>
        <w:rPr>
          <w:rFonts w:asciiTheme="minorHAnsi" w:hAnsiTheme="minorHAnsi" w:cstheme="minorHAnsi"/>
          <w:color w:val="231F20"/>
          <w:sz w:val="22"/>
          <w:szCs w:val="22"/>
        </w:rPr>
      </w:pPr>
      <w:r w:rsidRPr="005B25C9">
        <w:rPr>
          <w:rFonts w:asciiTheme="minorHAnsi" w:hAnsiTheme="minorHAnsi" w:cstheme="minorHAnsi"/>
          <w:color w:val="231F20"/>
          <w:sz w:val="22"/>
          <w:szCs w:val="22"/>
        </w:rPr>
        <w:t>Radiation Safety Officers (RSO) / Radiation Protection Officer (RPO)</w:t>
      </w:r>
    </w:p>
    <w:p w14:paraId="46842860" w14:textId="77777777" w:rsidR="00F2465A" w:rsidRPr="005B25C9" w:rsidRDefault="00F2465A" w:rsidP="00F2465A">
      <w:pPr>
        <w:pStyle w:val="ListParagraph"/>
        <w:numPr>
          <w:ilvl w:val="0"/>
          <w:numId w:val="16"/>
        </w:numPr>
        <w:rPr>
          <w:rFonts w:asciiTheme="minorHAnsi" w:hAnsiTheme="minorHAnsi" w:cstheme="minorHAnsi"/>
          <w:color w:val="231F20"/>
          <w:sz w:val="22"/>
          <w:szCs w:val="22"/>
        </w:rPr>
      </w:pPr>
      <w:r w:rsidRPr="005B25C9">
        <w:rPr>
          <w:rFonts w:asciiTheme="minorHAnsi" w:hAnsiTheme="minorHAnsi" w:cstheme="minorHAnsi"/>
          <w:color w:val="231F20"/>
          <w:sz w:val="22"/>
          <w:szCs w:val="22"/>
        </w:rPr>
        <w:t>Radiation, Medical and Surgical Oncologists</w:t>
      </w:r>
    </w:p>
    <w:p w14:paraId="39333ACE" w14:textId="570DBCEC" w:rsidR="00F2465A" w:rsidRPr="005B25C9" w:rsidRDefault="00F2465A" w:rsidP="00F2465A">
      <w:pPr>
        <w:pStyle w:val="ListParagraph"/>
        <w:numPr>
          <w:ilvl w:val="0"/>
          <w:numId w:val="16"/>
        </w:numPr>
        <w:rPr>
          <w:rFonts w:asciiTheme="minorHAnsi" w:hAnsiTheme="minorHAnsi" w:cstheme="minorHAnsi"/>
          <w:color w:val="231F20"/>
          <w:sz w:val="22"/>
          <w:szCs w:val="22"/>
        </w:rPr>
      </w:pPr>
      <w:r w:rsidRPr="005B25C9">
        <w:rPr>
          <w:rFonts w:asciiTheme="minorHAnsi" w:hAnsiTheme="minorHAnsi" w:cstheme="minorHAnsi"/>
          <w:color w:val="231F20"/>
          <w:sz w:val="22"/>
          <w:szCs w:val="22"/>
        </w:rPr>
        <w:t>Interventional Radiologists</w:t>
      </w:r>
    </w:p>
    <w:p w14:paraId="75A2E034" w14:textId="78220BE8" w:rsidR="00F2465A" w:rsidRPr="005B25C9" w:rsidRDefault="00F2465A" w:rsidP="00F2465A">
      <w:pPr>
        <w:pStyle w:val="ListParagraph"/>
        <w:numPr>
          <w:ilvl w:val="0"/>
          <w:numId w:val="16"/>
        </w:numPr>
        <w:rPr>
          <w:rFonts w:asciiTheme="minorHAnsi" w:hAnsiTheme="minorHAnsi" w:cstheme="minorHAnsi"/>
          <w:color w:val="231F20"/>
          <w:sz w:val="22"/>
          <w:szCs w:val="22"/>
        </w:rPr>
      </w:pPr>
      <w:r w:rsidRPr="005B25C9">
        <w:rPr>
          <w:rFonts w:asciiTheme="minorHAnsi" w:hAnsiTheme="minorHAnsi" w:cstheme="minorHAnsi"/>
          <w:color w:val="231F20"/>
          <w:sz w:val="22"/>
          <w:szCs w:val="22"/>
        </w:rPr>
        <w:t>Endoscopist</w:t>
      </w:r>
    </w:p>
    <w:p w14:paraId="70CCC365" w14:textId="4D2FAE0E" w:rsidR="00F2465A" w:rsidRPr="005B25C9" w:rsidRDefault="00F2465A" w:rsidP="00F2465A">
      <w:pPr>
        <w:pStyle w:val="ListParagraph"/>
        <w:numPr>
          <w:ilvl w:val="0"/>
          <w:numId w:val="16"/>
        </w:numPr>
        <w:rPr>
          <w:rFonts w:asciiTheme="minorHAnsi" w:hAnsiTheme="minorHAnsi" w:cstheme="minorHAnsi"/>
          <w:color w:val="231F20"/>
          <w:sz w:val="22"/>
          <w:szCs w:val="22"/>
        </w:rPr>
      </w:pPr>
      <w:r w:rsidRPr="005B25C9">
        <w:rPr>
          <w:rFonts w:asciiTheme="minorHAnsi" w:hAnsiTheme="minorHAnsi" w:cstheme="minorHAnsi"/>
          <w:color w:val="231F20"/>
          <w:sz w:val="22"/>
          <w:szCs w:val="22"/>
        </w:rPr>
        <w:t xml:space="preserve">Procedural staff (nurses, </w:t>
      </w:r>
      <w:proofErr w:type="spellStart"/>
      <w:r w:rsidRPr="005B25C9">
        <w:rPr>
          <w:rFonts w:asciiTheme="minorHAnsi" w:hAnsiTheme="minorHAnsi" w:cstheme="minorHAnsi"/>
          <w:color w:val="231F20"/>
          <w:sz w:val="22"/>
          <w:szCs w:val="22"/>
        </w:rPr>
        <w:t>anaesthetists</w:t>
      </w:r>
      <w:proofErr w:type="spellEnd"/>
      <w:r w:rsidRPr="005B25C9">
        <w:rPr>
          <w:rFonts w:asciiTheme="minorHAnsi" w:hAnsiTheme="minorHAnsi" w:cstheme="minorHAnsi"/>
          <w:color w:val="231F20"/>
          <w:sz w:val="22"/>
          <w:szCs w:val="22"/>
        </w:rPr>
        <w:t>)</w:t>
      </w:r>
    </w:p>
    <w:p w14:paraId="2154C14D" w14:textId="1C4D9B97" w:rsidR="00BE1D71" w:rsidRPr="005B25C9" w:rsidRDefault="00BE1D71" w:rsidP="00E432B0">
      <w:pPr>
        <w:rPr>
          <w:rFonts w:asciiTheme="minorHAnsi" w:hAnsiTheme="minorHAnsi" w:cstheme="minorHAnsi"/>
          <w:color w:val="231F20"/>
          <w:sz w:val="22"/>
          <w:szCs w:val="22"/>
        </w:rPr>
      </w:pPr>
      <w:r w:rsidRPr="005B25C9">
        <w:rPr>
          <w:rFonts w:asciiTheme="minorHAnsi" w:hAnsiTheme="minorHAnsi" w:cstheme="minorHAnsi"/>
          <w:color w:val="231F20"/>
          <w:sz w:val="22"/>
          <w:szCs w:val="22"/>
        </w:rPr>
        <w:t>Two separate training courses are provided by OncoSil</w:t>
      </w:r>
      <w:r w:rsidR="00425556" w:rsidRPr="005B25C9">
        <w:rPr>
          <w:rFonts w:asciiTheme="minorHAnsi" w:hAnsiTheme="minorHAnsi" w:cstheme="minorHAnsi"/>
          <w:color w:val="231F20"/>
          <w:sz w:val="22"/>
          <w:szCs w:val="22"/>
        </w:rPr>
        <w:t>:</w:t>
      </w:r>
    </w:p>
    <w:p w14:paraId="6A181AB7" w14:textId="3A71F266" w:rsidR="00BE1D71" w:rsidRPr="005B25C9" w:rsidRDefault="00BE1D71" w:rsidP="00BE1D71">
      <w:pPr>
        <w:pStyle w:val="ListParagraph"/>
        <w:numPr>
          <w:ilvl w:val="0"/>
          <w:numId w:val="15"/>
        </w:numPr>
        <w:rPr>
          <w:rFonts w:asciiTheme="minorHAnsi" w:hAnsiTheme="minorHAnsi" w:cstheme="minorHAnsi"/>
          <w:color w:val="231F20"/>
          <w:sz w:val="22"/>
          <w:szCs w:val="22"/>
        </w:rPr>
      </w:pPr>
      <w:proofErr w:type="spellStart"/>
      <w:r w:rsidRPr="005B25C9">
        <w:rPr>
          <w:rFonts w:asciiTheme="minorHAnsi" w:hAnsiTheme="minorHAnsi" w:cstheme="minorHAnsi"/>
          <w:b/>
          <w:bCs/>
          <w:color w:val="231F20"/>
          <w:sz w:val="22"/>
          <w:szCs w:val="22"/>
        </w:rPr>
        <w:t>Authorised</w:t>
      </w:r>
      <w:proofErr w:type="spellEnd"/>
      <w:r w:rsidRPr="005B25C9">
        <w:rPr>
          <w:rFonts w:asciiTheme="minorHAnsi" w:hAnsiTheme="minorHAnsi" w:cstheme="minorHAnsi"/>
          <w:b/>
          <w:bCs/>
          <w:color w:val="231F20"/>
          <w:sz w:val="22"/>
          <w:szCs w:val="22"/>
        </w:rPr>
        <w:t xml:space="preserve"> Dispensers</w:t>
      </w:r>
      <w:r w:rsidR="00CD70F4" w:rsidRPr="005B25C9">
        <w:rPr>
          <w:rFonts w:asciiTheme="minorHAnsi" w:hAnsiTheme="minorHAnsi" w:cstheme="minorHAnsi"/>
          <w:b/>
          <w:bCs/>
          <w:color w:val="231F20"/>
          <w:sz w:val="22"/>
          <w:szCs w:val="22"/>
        </w:rPr>
        <w:t xml:space="preserve"> (AD)</w:t>
      </w:r>
      <w:r w:rsidR="00CA405E" w:rsidRPr="005B25C9">
        <w:rPr>
          <w:rFonts w:asciiTheme="minorHAnsi" w:hAnsiTheme="minorHAnsi" w:cstheme="minorHAnsi"/>
          <w:b/>
          <w:bCs/>
          <w:color w:val="231F20"/>
          <w:sz w:val="22"/>
          <w:szCs w:val="22"/>
        </w:rPr>
        <w:t xml:space="preserve"> </w:t>
      </w:r>
      <w:r w:rsidR="00CA405E" w:rsidRPr="005B25C9">
        <w:rPr>
          <w:rFonts w:asciiTheme="minorHAnsi" w:hAnsiTheme="minorHAnsi" w:cstheme="minorHAnsi"/>
          <w:color w:val="231F20"/>
          <w:sz w:val="22"/>
          <w:szCs w:val="22"/>
        </w:rPr>
        <w:t>- the person preparing the OncoSil™ suspension (</w:t>
      </w:r>
      <w:proofErr w:type="gramStart"/>
      <w:r w:rsidR="00CA405E" w:rsidRPr="005B25C9">
        <w:rPr>
          <w:rFonts w:asciiTheme="minorHAnsi" w:hAnsiTheme="minorHAnsi" w:cstheme="minorHAnsi"/>
          <w:color w:val="231F20"/>
          <w:sz w:val="22"/>
          <w:szCs w:val="22"/>
        </w:rPr>
        <w:t>i.e.</w:t>
      </w:r>
      <w:proofErr w:type="gramEnd"/>
      <w:r w:rsidR="00CA405E" w:rsidRPr="005B25C9">
        <w:rPr>
          <w:rFonts w:asciiTheme="minorHAnsi" w:hAnsiTheme="minorHAnsi" w:cstheme="minorHAnsi"/>
          <w:color w:val="231F20"/>
          <w:sz w:val="22"/>
          <w:szCs w:val="22"/>
        </w:rPr>
        <w:t xml:space="preserve"> Radiopharmacist, Nuclear Medicine Personnel)</w:t>
      </w:r>
      <w:r w:rsidRPr="005B25C9">
        <w:rPr>
          <w:rFonts w:asciiTheme="minorHAnsi" w:hAnsiTheme="minorHAnsi" w:cstheme="minorHAnsi"/>
          <w:color w:val="231F20"/>
          <w:sz w:val="22"/>
          <w:szCs w:val="22"/>
        </w:rPr>
        <w:t xml:space="preserve">: </w:t>
      </w:r>
    </w:p>
    <w:p w14:paraId="1DECE7D7" w14:textId="77777777" w:rsidR="005A4416" w:rsidRPr="005B25C9" w:rsidRDefault="005A4416" w:rsidP="005A4416">
      <w:pPr>
        <w:pStyle w:val="ListParagraph"/>
        <w:numPr>
          <w:ilvl w:val="1"/>
          <w:numId w:val="15"/>
        </w:numPr>
        <w:rPr>
          <w:rFonts w:asciiTheme="minorHAnsi" w:hAnsiTheme="minorHAnsi" w:cstheme="minorHAnsi"/>
          <w:color w:val="231F20"/>
          <w:sz w:val="22"/>
          <w:szCs w:val="22"/>
        </w:rPr>
      </w:pPr>
      <w:r w:rsidRPr="005B25C9">
        <w:rPr>
          <w:rFonts w:asciiTheme="minorHAnsi" w:hAnsiTheme="minorHAnsi" w:cstheme="minorHAnsi"/>
          <w:color w:val="231F20"/>
          <w:sz w:val="22"/>
          <w:szCs w:val="22"/>
        </w:rPr>
        <w:t xml:space="preserve">Completion of this training allows the </w:t>
      </w:r>
      <w:proofErr w:type="spellStart"/>
      <w:r w:rsidRPr="005B25C9">
        <w:rPr>
          <w:rFonts w:asciiTheme="minorHAnsi" w:hAnsiTheme="minorHAnsi" w:cstheme="minorHAnsi"/>
          <w:color w:val="231F20"/>
          <w:sz w:val="22"/>
          <w:szCs w:val="22"/>
        </w:rPr>
        <w:t>Authorised</w:t>
      </w:r>
      <w:proofErr w:type="spellEnd"/>
      <w:r w:rsidRPr="005B25C9">
        <w:rPr>
          <w:rFonts w:asciiTheme="minorHAnsi" w:hAnsiTheme="minorHAnsi" w:cstheme="minorHAnsi"/>
          <w:color w:val="231F20"/>
          <w:sz w:val="22"/>
          <w:szCs w:val="22"/>
        </w:rPr>
        <w:t xml:space="preserve"> Dispenser (AD) to:</w:t>
      </w:r>
    </w:p>
    <w:p w14:paraId="479BB083" w14:textId="3FAFEB49" w:rsidR="008A5FA4" w:rsidRPr="005B25C9" w:rsidRDefault="005A4416" w:rsidP="005A4416">
      <w:pPr>
        <w:pStyle w:val="ListParagraph"/>
        <w:numPr>
          <w:ilvl w:val="2"/>
          <w:numId w:val="15"/>
        </w:numPr>
        <w:rPr>
          <w:rFonts w:asciiTheme="minorHAnsi" w:hAnsiTheme="minorHAnsi" w:cstheme="minorHAnsi"/>
          <w:color w:val="231F20"/>
          <w:sz w:val="22"/>
          <w:szCs w:val="22"/>
        </w:rPr>
      </w:pPr>
      <w:r w:rsidRPr="005B25C9">
        <w:rPr>
          <w:rFonts w:asciiTheme="minorHAnsi" w:hAnsiTheme="minorHAnsi" w:cstheme="minorHAnsi"/>
          <w:color w:val="231F20"/>
          <w:sz w:val="22"/>
          <w:szCs w:val="22"/>
        </w:rPr>
        <w:t>Order the initial OncoSil™ Calibration System to perform the calibration procedure.</w:t>
      </w:r>
    </w:p>
    <w:p w14:paraId="514F4370" w14:textId="5039771F" w:rsidR="005A4416" w:rsidRPr="005B25C9" w:rsidRDefault="005A4416" w:rsidP="005A4416">
      <w:pPr>
        <w:pStyle w:val="ListParagraph"/>
        <w:numPr>
          <w:ilvl w:val="2"/>
          <w:numId w:val="15"/>
        </w:numPr>
        <w:rPr>
          <w:rFonts w:asciiTheme="minorHAnsi" w:hAnsiTheme="minorHAnsi" w:cstheme="minorHAnsi"/>
          <w:color w:val="231F20"/>
          <w:sz w:val="22"/>
          <w:szCs w:val="22"/>
        </w:rPr>
      </w:pPr>
      <w:r w:rsidRPr="005B25C9">
        <w:rPr>
          <w:rFonts w:asciiTheme="minorHAnsi" w:hAnsiTheme="minorHAnsi" w:cstheme="minorHAnsi"/>
          <w:color w:val="231F20"/>
          <w:sz w:val="22"/>
          <w:szCs w:val="22"/>
        </w:rPr>
        <w:t xml:space="preserve">Once the OncoSil™ calibration suspension has been successfully completed, the site will be able to order the OncoSil™ System, to be used during the </w:t>
      </w:r>
      <w:proofErr w:type="spellStart"/>
      <w:r w:rsidRPr="005B25C9">
        <w:rPr>
          <w:rFonts w:asciiTheme="minorHAnsi" w:hAnsiTheme="minorHAnsi" w:cstheme="minorHAnsi"/>
          <w:color w:val="231F20"/>
          <w:sz w:val="22"/>
          <w:szCs w:val="22"/>
        </w:rPr>
        <w:t>Authorised</w:t>
      </w:r>
      <w:proofErr w:type="spellEnd"/>
      <w:r w:rsidRPr="005B25C9">
        <w:rPr>
          <w:rFonts w:asciiTheme="minorHAnsi" w:hAnsiTheme="minorHAnsi" w:cstheme="minorHAnsi"/>
          <w:color w:val="231F20"/>
          <w:sz w:val="22"/>
          <w:szCs w:val="22"/>
        </w:rPr>
        <w:t xml:space="preserve"> Users (AUs) supervised endoscopic ultrasound (EUS) implantation procedure of the first patient at the respective treatment facility (refer to below)</w:t>
      </w:r>
    </w:p>
    <w:p w14:paraId="2E2C04B2" w14:textId="2B3AFD0A" w:rsidR="008A5FA4" w:rsidRPr="005B25C9" w:rsidRDefault="007B29C3" w:rsidP="008A5FA4">
      <w:pPr>
        <w:pStyle w:val="ListParagraph"/>
        <w:numPr>
          <w:ilvl w:val="0"/>
          <w:numId w:val="15"/>
        </w:numPr>
        <w:rPr>
          <w:rFonts w:asciiTheme="minorHAnsi" w:hAnsiTheme="minorHAnsi" w:cstheme="minorHAnsi"/>
          <w:color w:val="231F20"/>
          <w:sz w:val="22"/>
          <w:szCs w:val="22"/>
        </w:rPr>
      </w:pPr>
      <w:proofErr w:type="spellStart"/>
      <w:r w:rsidRPr="005B25C9">
        <w:rPr>
          <w:rFonts w:asciiTheme="minorHAnsi" w:hAnsiTheme="minorHAnsi" w:cstheme="minorHAnsi"/>
          <w:b/>
          <w:bCs/>
          <w:color w:val="231F20"/>
          <w:sz w:val="22"/>
          <w:szCs w:val="22"/>
        </w:rPr>
        <w:t>Authorised</w:t>
      </w:r>
      <w:proofErr w:type="spellEnd"/>
      <w:r w:rsidRPr="005B25C9">
        <w:rPr>
          <w:rFonts w:asciiTheme="minorHAnsi" w:hAnsiTheme="minorHAnsi" w:cstheme="minorHAnsi"/>
          <w:b/>
          <w:bCs/>
          <w:color w:val="231F20"/>
          <w:sz w:val="22"/>
          <w:szCs w:val="22"/>
        </w:rPr>
        <w:t xml:space="preserve"> User</w:t>
      </w:r>
      <w:r w:rsidR="00CD70F4" w:rsidRPr="005B25C9">
        <w:rPr>
          <w:rFonts w:asciiTheme="minorHAnsi" w:hAnsiTheme="minorHAnsi" w:cstheme="minorHAnsi"/>
          <w:b/>
          <w:bCs/>
          <w:color w:val="231F20"/>
          <w:sz w:val="22"/>
          <w:szCs w:val="22"/>
        </w:rPr>
        <w:t xml:space="preserve"> (AU)</w:t>
      </w:r>
      <w:r w:rsidRPr="005B25C9">
        <w:rPr>
          <w:rFonts w:asciiTheme="minorHAnsi" w:hAnsiTheme="minorHAnsi" w:cstheme="minorHAnsi"/>
          <w:color w:val="231F20"/>
          <w:sz w:val="22"/>
          <w:szCs w:val="22"/>
        </w:rPr>
        <w:t xml:space="preserve"> - the physician physically depressing the syringe containing OncoSil™ during the implantation procedure</w:t>
      </w:r>
      <w:r w:rsidR="00CD70F4" w:rsidRPr="005B25C9">
        <w:rPr>
          <w:rFonts w:asciiTheme="minorHAnsi" w:hAnsiTheme="minorHAnsi" w:cstheme="minorHAnsi"/>
          <w:color w:val="231F20"/>
          <w:sz w:val="22"/>
          <w:szCs w:val="22"/>
        </w:rPr>
        <w:t>. The AU</w:t>
      </w:r>
      <w:r w:rsidR="00425556" w:rsidRPr="005B25C9">
        <w:rPr>
          <w:rFonts w:asciiTheme="minorHAnsi" w:hAnsiTheme="minorHAnsi" w:cstheme="minorHAnsi"/>
          <w:color w:val="231F20"/>
          <w:sz w:val="22"/>
          <w:szCs w:val="22"/>
        </w:rPr>
        <w:t xml:space="preserve"> training involves</w:t>
      </w:r>
    </w:p>
    <w:p w14:paraId="68B8A915" w14:textId="766FD660" w:rsidR="00CD70F4" w:rsidRPr="005B25C9" w:rsidRDefault="00CD70F4" w:rsidP="00CD70F4">
      <w:pPr>
        <w:pStyle w:val="ListParagraph"/>
        <w:numPr>
          <w:ilvl w:val="1"/>
          <w:numId w:val="15"/>
        </w:numPr>
        <w:rPr>
          <w:rFonts w:asciiTheme="minorHAnsi" w:hAnsiTheme="minorHAnsi" w:cstheme="minorHAnsi"/>
          <w:color w:val="231F20"/>
          <w:sz w:val="22"/>
          <w:szCs w:val="22"/>
        </w:rPr>
      </w:pPr>
      <w:r w:rsidRPr="005B25C9">
        <w:rPr>
          <w:rFonts w:asciiTheme="minorHAnsi" w:hAnsiTheme="minorHAnsi" w:cstheme="minorHAnsi"/>
          <w:color w:val="231F20"/>
          <w:sz w:val="22"/>
          <w:szCs w:val="22"/>
        </w:rPr>
        <w:t>Perform</w:t>
      </w:r>
      <w:r w:rsidR="00425556" w:rsidRPr="005B25C9">
        <w:rPr>
          <w:rFonts w:asciiTheme="minorHAnsi" w:hAnsiTheme="minorHAnsi" w:cstheme="minorHAnsi"/>
          <w:color w:val="231F20"/>
          <w:sz w:val="22"/>
          <w:szCs w:val="22"/>
        </w:rPr>
        <w:t>ing</w:t>
      </w:r>
      <w:r w:rsidRPr="005B25C9">
        <w:rPr>
          <w:rFonts w:asciiTheme="minorHAnsi" w:hAnsiTheme="minorHAnsi" w:cstheme="minorHAnsi"/>
          <w:color w:val="231F20"/>
          <w:sz w:val="22"/>
          <w:szCs w:val="22"/>
        </w:rPr>
        <w:t xml:space="preserve"> their first patient implantation in the physical presence of an OncoSil Medical representative (</w:t>
      </w:r>
      <w:proofErr w:type="spellStart"/>
      <w:r w:rsidRPr="005B25C9">
        <w:rPr>
          <w:rFonts w:asciiTheme="minorHAnsi" w:hAnsiTheme="minorHAnsi" w:cstheme="minorHAnsi"/>
          <w:color w:val="231F20"/>
          <w:sz w:val="22"/>
          <w:szCs w:val="22"/>
        </w:rPr>
        <w:t>Authorised</w:t>
      </w:r>
      <w:proofErr w:type="spellEnd"/>
      <w:r w:rsidRPr="005B25C9">
        <w:rPr>
          <w:rFonts w:asciiTheme="minorHAnsi" w:hAnsiTheme="minorHAnsi" w:cstheme="minorHAnsi"/>
          <w:color w:val="231F20"/>
          <w:sz w:val="22"/>
          <w:szCs w:val="22"/>
        </w:rPr>
        <w:t xml:space="preserve"> Trainer).</w:t>
      </w:r>
    </w:p>
    <w:p w14:paraId="1127CA7C" w14:textId="77777777" w:rsidR="00CD70F4" w:rsidRPr="005B25C9" w:rsidRDefault="00CD70F4" w:rsidP="00CD70F4">
      <w:pPr>
        <w:pStyle w:val="ListParagraph"/>
        <w:ind w:left="1440"/>
        <w:rPr>
          <w:rFonts w:asciiTheme="minorHAnsi" w:hAnsiTheme="minorHAnsi" w:cstheme="minorHAnsi"/>
          <w:color w:val="231F20"/>
          <w:sz w:val="22"/>
          <w:szCs w:val="22"/>
        </w:rPr>
      </w:pPr>
    </w:p>
    <w:p w14:paraId="73DF14CD" w14:textId="2C0BEFD3" w:rsidR="00CD70F4" w:rsidRPr="00CD70F4" w:rsidRDefault="00CD70F4" w:rsidP="00CD70F4">
      <w:pPr>
        <w:ind w:left="360"/>
        <w:rPr>
          <w:rFonts w:asciiTheme="minorHAnsi" w:hAnsiTheme="minorHAnsi" w:cstheme="minorHAnsi"/>
          <w:color w:val="231F20"/>
          <w:sz w:val="24"/>
          <w:szCs w:val="24"/>
        </w:rPr>
      </w:pPr>
      <w:r w:rsidRPr="005B25C9">
        <w:rPr>
          <w:rFonts w:asciiTheme="minorHAnsi" w:hAnsiTheme="minorHAnsi" w:cstheme="minorHAnsi"/>
          <w:color w:val="231F20"/>
          <w:sz w:val="22"/>
          <w:szCs w:val="22"/>
        </w:rPr>
        <w:t xml:space="preserve">Note: In some </w:t>
      </w:r>
      <w:r w:rsidR="002F3A72" w:rsidRPr="005B25C9">
        <w:rPr>
          <w:rFonts w:asciiTheme="minorHAnsi" w:hAnsiTheme="minorHAnsi" w:cstheme="minorHAnsi"/>
          <w:color w:val="231F20"/>
          <w:sz w:val="22"/>
          <w:szCs w:val="22"/>
        </w:rPr>
        <w:t>cases,</w:t>
      </w:r>
      <w:r w:rsidRPr="005B25C9">
        <w:rPr>
          <w:rFonts w:asciiTheme="minorHAnsi" w:hAnsiTheme="minorHAnsi" w:cstheme="minorHAnsi"/>
          <w:color w:val="231F20"/>
          <w:sz w:val="22"/>
          <w:szCs w:val="22"/>
        </w:rPr>
        <w:t xml:space="preserve"> the AD and the AU may be the same person. If so, they will be required to complete both OncoSil Medical Training </w:t>
      </w:r>
      <w:proofErr w:type="spellStart"/>
      <w:r w:rsidRPr="005B25C9">
        <w:rPr>
          <w:rFonts w:asciiTheme="minorHAnsi" w:hAnsiTheme="minorHAnsi" w:cstheme="minorHAnsi"/>
          <w:color w:val="231F20"/>
          <w:sz w:val="22"/>
          <w:szCs w:val="22"/>
        </w:rPr>
        <w:t>Programmes</w:t>
      </w:r>
      <w:proofErr w:type="spellEnd"/>
      <w:r w:rsidRPr="005B25C9">
        <w:rPr>
          <w:rFonts w:asciiTheme="minorHAnsi" w:hAnsiTheme="minorHAnsi" w:cstheme="minorHAnsi"/>
          <w:color w:val="231F20"/>
          <w:sz w:val="22"/>
          <w:szCs w:val="22"/>
        </w:rPr>
        <w:t xml:space="preserve"> in order to be accredited in both roles</w:t>
      </w:r>
      <w:r w:rsidRPr="00CD70F4">
        <w:rPr>
          <w:rFonts w:asciiTheme="minorHAnsi" w:hAnsiTheme="minorHAnsi" w:cstheme="minorHAnsi"/>
          <w:color w:val="231F20"/>
          <w:sz w:val="24"/>
          <w:szCs w:val="24"/>
        </w:rPr>
        <w:t>.</w:t>
      </w:r>
    </w:p>
    <w:p w14:paraId="5863FC2E" w14:textId="77777777" w:rsidR="00753799" w:rsidRDefault="00753799" w:rsidP="00FB3E4E"/>
    <w:p w14:paraId="33D1A760" w14:textId="167EA086" w:rsidR="00161034" w:rsidRDefault="00161034">
      <w:pPr>
        <w:spacing w:before="0" w:after="0"/>
        <w:jc w:val="left"/>
      </w:pPr>
      <w:r>
        <w:br w:type="page"/>
      </w:r>
    </w:p>
    <w:p w14:paraId="74F47128" w14:textId="385D1FE2" w:rsidR="0019184D" w:rsidRPr="0019184D" w:rsidRDefault="0019184D" w:rsidP="00F94C6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left"/>
        <w:rPr>
          <w:rStyle w:val="BookTitle"/>
          <w:sz w:val="32"/>
          <w:szCs w:val="32"/>
        </w:rPr>
      </w:pPr>
      <w:r w:rsidRPr="0019184D">
        <w:rPr>
          <w:rStyle w:val="BookTitle"/>
          <w:sz w:val="32"/>
          <w:szCs w:val="32"/>
        </w:rPr>
        <w:lastRenderedPageBreak/>
        <w:t xml:space="preserve">This section is intended for </w:t>
      </w:r>
      <w:r>
        <w:rPr>
          <w:rStyle w:val="BookTitle"/>
          <w:sz w:val="32"/>
          <w:szCs w:val="32"/>
        </w:rPr>
        <w:t>Patients</w:t>
      </w:r>
    </w:p>
    <w:p w14:paraId="0E67FFB6" w14:textId="02632AC8" w:rsidR="002E3FA0" w:rsidRPr="00D716AE" w:rsidRDefault="00B15A06" w:rsidP="00260B23">
      <w:pPr>
        <w:pStyle w:val="Heading1"/>
      </w:pPr>
      <w:bookmarkStart w:id="33" w:name="_Toc127257459"/>
      <w:r w:rsidRPr="00D716AE">
        <w:t>Device Purpose</w:t>
      </w:r>
      <w:r w:rsidR="009F5C5C">
        <w:t xml:space="preserve"> and Action</w:t>
      </w:r>
      <w:bookmarkEnd w:id="33"/>
    </w:p>
    <w:p w14:paraId="392994D9" w14:textId="77777777" w:rsidR="009F5C5C" w:rsidRDefault="00B15A06" w:rsidP="00B15A06">
      <w:pPr>
        <w:rPr>
          <w:rFonts w:asciiTheme="minorHAnsi" w:hAnsiTheme="minorHAnsi"/>
          <w:sz w:val="22"/>
          <w:szCs w:val="22"/>
        </w:rPr>
      </w:pPr>
      <w:r w:rsidRPr="005B25C9">
        <w:rPr>
          <w:rFonts w:asciiTheme="minorHAnsi" w:hAnsiTheme="minorHAnsi"/>
          <w:sz w:val="22"/>
          <w:szCs w:val="22"/>
        </w:rPr>
        <w:t xml:space="preserve">The purpose of the OncoSil™ device is to deliver radiation from </w:t>
      </w:r>
      <w:r w:rsidR="008A5F46">
        <w:rPr>
          <w:rFonts w:asciiTheme="minorHAnsi" w:hAnsiTheme="minorHAnsi"/>
          <w:sz w:val="22"/>
          <w:szCs w:val="22"/>
        </w:rPr>
        <w:t xml:space="preserve">microparticles of </w:t>
      </w:r>
      <w:r w:rsidRPr="005B25C9">
        <w:rPr>
          <w:rFonts w:asciiTheme="minorHAnsi" w:hAnsiTheme="minorHAnsi"/>
          <w:sz w:val="22"/>
          <w:szCs w:val="22"/>
        </w:rPr>
        <w:t>Phosphorous-32 (</w:t>
      </w:r>
      <w:r w:rsidR="00E3571C" w:rsidRPr="00E3571C">
        <w:rPr>
          <w:rFonts w:asciiTheme="minorHAnsi" w:hAnsiTheme="minorHAnsi"/>
          <w:sz w:val="22"/>
          <w:szCs w:val="22"/>
          <w:vertAlign w:val="superscript"/>
        </w:rPr>
        <w:t>32</w:t>
      </w:r>
      <w:r w:rsidRPr="005B25C9">
        <w:rPr>
          <w:rFonts w:asciiTheme="minorHAnsi" w:hAnsiTheme="minorHAnsi"/>
          <w:sz w:val="22"/>
          <w:szCs w:val="22"/>
        </w:rPr>
        <w:t>P) directly into your tumour to destroy cancer cells.</w:t>
      </w:r>
      <w:r w:rsidR="008A5F46">
        <w:rPr>
          <w:rFonts w:asciiTheme="minorHAnsi" w:hAnsiTheme="minorHAnsi"/>
          <w:sz w:val="22"/>
          <w:szCs w:val="22"/>
        </w:rPr>
        <w:t xml:space="preserve"> </w:t>
      </w:r>
    </w:p>
    <w:p w14:paraId="73F07B7F" w14:textId="026C7AD6" w:rsidR="00B15A06" w:rsidRPr="005B25C9" w:rsidRDefault="008A5F46" w:rsidP="00B15A06">
      <w:pPr>
        <w:rPr>
          <w:rFonts w:asciiTheme="minorHAnsi" w:hAnsiTheme="minorHAnsi"/>
          <w:sz w:val="22"/>
          <w:szCs w:val="22"/>
        </w:rPr>
      </w:pPr>
      <w:r>
        <w:rPr>
          <w:rFonts w:asciiTheme="minorHAnsi" w:hAnsiTheme="minorHAnsi"/>
          <w:sz w:val="22"/>
          <w:szCs w:val="22"/>
        </w:rPr>
        <w:t xml:space="preserve">The implantation is carried out using </w:t>
      </w:r>
      <w:r w:rsidR="00343688">
        <w:rPr>
          <w:rFonts w:asciiTheme="minorHAnsi" w:hAnsiTheme="minorHAnsi"/>
          <w:sz w:val="22"/>
          <w:szCs w:val="22"/>
        </w:rPr>
        <w:t>an ultra-sonically-guided endoscope</w:t>
      </w:r>
      <w:r w:rsidR="00E3571C">
        <w:rPr>
          <w:rFonts w:asciiTheme="minorHAnsi" w:hAnsiTheme="minorHAnsi"/>
          <w:sz w:val="22"/>
          <w:szCs w:val="22"/>
        </w:rPr>
        <w:t xml:space="preserve">. The microparticles have a </w:t>
      </w:r>
      <w:r w:rsidR="00714351">
        <w:rPr>
          <w:rFonts w:asciiTheme="minorHAnsi" w:hAnsiTheme="minorHAnsi"/>
          <w:sz w:val="22"/>
          <w:szCs w:val="22"/>
        </w:rPr>
        <w:t xml:space="preserve">radioactive </w:t>
      </w:r>
      <w:r w:rsidR="00E3571C">
        <w:rPr>
          <w:rFonts w:asciiTheme="minorHAnsi" w:hAnsiTheme="minorHAnsi"/>
          <w:sz w:val="22"/>
          <w:szCs w:val="22"/>
        </w:rPr>
        <w:t>half-life of 14.7 days</w:t>
      </w:r>
      <w:r w:rsidR="00451CA3">
        <w:rPr>
          <w:rFonts w:asciiTheme="minorHAnsi" w:hAnsiTheme="minorHAnsi"/>
          <w:sz w:val="22"/>
          <w:szCs w:val="22"/>
        </w:rPr>
        <w:t xml:space="preserve"> (radioactive ac</w:t>
      </w:r>
      <w:r w:rsidR="001772E3">
        <w:rPr>
          <w:rFonts w:asciiTheme="minorHAnsi" w:hAnsiTheme="minorHAnsi"/>
          <w:sz w:val="22"/>
          <w:szCs w:val="22"/>
        </w:rPr>
        <w:t>tivity falls to half in this period and continues to</w:t>
      </w:r>
      <w:r w:rsidR="007D02E9">
        <w:rPr>
          <w:rFonts w:asciiTheme="minorHAnsi" w:hAnsiTheme="minorHAnsi"/>
          <w:sz w:val="22"/>
          <w:szCs w:val="22"/>
        </w:rPr>
        <w:t xml:space="preserve"> fall </w:t>
      </w:r>
      <w:r w:rsidR="003B2944">
        <w:rPr>
          <w:rFonts w:asciiTheme="minorHAnsi" w:hAnsiTheme="minorHAnsi"/>
          <w:sz w:val="22"/>
          <w:szCs w:val="22"/>
        </w:rPr>
        <w:t>–</w:t>
      </w:r>
      <w:r w:rsidR="007D02E9">
        <w:rPr>
          <w:rFonts w:asciiTheme="minorHAnsi" w:hAnsiTheme="minorHAnsi"/>
          <w:sz w:val="22"/>
          <w:szCs w:val="22"/>
        </w:rPr>
        <w:t xml:space="preserve"> </w:t>
      </w:r>
      <w:r w:rsidR="008C74F4">
        <w:rPr>
          <w:rFonts w:asciiTheme="minorHAnsi" w:hAnsiTheme="minorHAnsi"/>
          <w:sz w:val="22"/>
          <w:szCs w:val="22"/>
        </w:rPr>
        <w:t>to</w:t>
      </w:r>
      <w:r w:rsidR="003B2944">
        <w:rPr>
          <w:rFonts w:asciiTheme="minorHAnsi" w:hAnsiTheme="minorHAnsi"/>
          <w:sz w:val="22"/>
          <w:szCs w:val="22"/>
        </w:rPr>
        <w:t xml:space="preserve"> approximately </w:t>
      </w:r>
      <w:r w:rsidR="008C74F4">
        <w:rPr>
          <w:rFonts w:asciiTheme="minorHAnsi" w:hAnsiTheme="minorHAnsi"/>
          <w:sz w:val="22"/>
          <w:szCs w:val="22"/>
        </w:rPr>
        <w:t>2</w:t>
      </w:r>
      <w:r w:rsidR="003B2944">
        <w:rPr>
          <w:rFonts w:asciiTheme="minorHAnsi" w:hAnsiTheme="minorHAnsi"/>
          <w:sz w:val="22"/>
          <w:szCs w:val="22"/>
        </w:rPr>
        <w:t>%</w:t>
      </w:r>
      <w:r w:rsidR="008C74F4">
        <w:rPr>
          <w:rFonts w:asciiTheme="minorHAnsi" w:hAnsiTheme="minorHAnsi"/>
          <w:sz w:val="22"/>
          <w:szCs w:val="22"/>
        </w:rPr>
        <w:t xml:space="preserve"> of the ini</w:t>
      </w:r>
      <w:r w:rsidR="00E3601A">
        <w:rPr>
          <w:rFonts w:asciiTheme="minorHAnsi" w:hAnsiTheme="minorHAnsi"/>
          <w:sz w:val="22"/>
          <w:szCs w:val="22"/>
        </w:rPr>
        <w:t>tial activity</w:t>
      </w:r>
      <w:r w:rsidR="003B2944">
        <w:rPr>
          <w:rFonts w:asciiTheme="minorHAnsi" w:hAnsiTheme="minorHAnsi"/>
          <w:sz w:val="22"/>
          <w:szCs w:val="22"/>
        </w:rPr>
        <w:t xml:space="preserve"> in 81 days</w:t>
      </w:r>
      <w:r w:rsidR="00714351">
        <w:rPr>
          <w:rFonts w:asciiTheme="minorHAnsi" w:hAnsiTheme="minorHAnsi"/>
          <w:sz w:val="22"/>
          <w:szCs w:val="22"/>
        </w:rPr>
        <w:t>).</w:t>
      </w:r>
      <w:r w:rsidR="009F5C5C">
        <w:rPr>
          <w:rFonts w:asciiTheme="minorHAnsi" w:hAnsiTheme="minorHAnsi"/>
          <w:sz w:val="22"/>
          <w:szCs w:val="22"/>
        </w:rPr>
        <w:t xml:space="preserve"> The microparticles are considered a permanent implant.</w:t>
      </w:r>
      <w:r w:rsidR="00714351">
        <w:rPr>
          <w:rFonts w:asciiTheme="minorHAnsi" w:hAnsiTheme="minorHAnsi"/>
          <w:sz w:val="22"/>
          <w:szCs w:val="22"/>
        </w:rPr>
        <w:t xml:space="preserve"> </w:t>
      </w:r>
    </w:p>
    <w:p w14:paraId="6A6FAC26" w14:textId="72C0A950" w:rsidR="00060B32" w:rsidRPr="00D716AE" w:rsidRDefault="00060B32" w:rsidP="00260B23">
      <w:pPr>
        <w:pStyle w:val="Heading1"/>
      </w:pPr>
      <w:bookmarkStart w:id="34" w:name="_Toc127257460"/>
      <w:r w:rsidRPr="00D716AE">
        <w:t xml:space="preserve">Possible side-effects related to any part </w:t>
      </w:r>
      <w:r w:rsidR="00D716AE" w:rsidRPr="00D716AE">
        <w:t>of this treatment</w:t>
      </w:r>
      <w:bookmarkEnd w:id="34"/>
    </w:p>
    <w:p w14:paraId="4E0E0D8D" w14:textId="26E61E3F" w:rsidR="00D716AE" w:rsidRPr="005B25C9" w:rsidRDefault="00D716AE" w:rsidP="00D716AE">
      <w:pPr>
        <w:rPr>
          <w:rFonts w:asciiTheme="minorHAnsi" w:hAnsiTheme="minorHAnsi"/>
          <w:sz w:val="22"/>
          <w:szCs w:val="22"/>
        </w:rPr>
      </w:pPr>
      <w:r w:rsidRPr="005B25C9">
        <w:rPr>
          <w:rFonts w:asciiTheme="minorHAnsi" w:hAnsiTheme="minorHAnsi"/>
          <w:sz w:val="22"/>
          <w:szCs w:val="22"/>
        </w:rPr>
        <w:t>Medical treatments often cause side effects. You may have none, some or all of the side effects listed below, and they may be mild, moderate or severe. If you have any of these side effects, or if you would like more information about side effects and risks of this treatment, please ask your doctor.</w:t>
      </w:r>
    </w:p>
    <w:p w14:paraId="2EC22D18" w14:textId="197B8591" w:rsidR="004C6C6D" w:rsidRDefault="00527FDC" w:rsidP="00527FDC">
      <w:pPr>
        <w:pStyle w:val="Heading2"/>
        <w:rPr>
          <w:rFonts w:asciiTheme="minorHAnsi" w:hAnsiTheme="minorHAnsi"/>
        </w:rPr>
      </w:pPr>
      <w:bookmarkStart w:id="35" w:name="_Toc127257461"/>
      <w:r w:rsidRPr="00527FDC">
        <w:rPr>
          <w:rFonts w:asciiTheme="minorHAnsi" w:hAnsiTheme="minorHAnsi"/>
        </w:rPr>
        <w:t>Implantation Procedure</w:t>
      </w:r>
      <w:bookmarkEnd w:id="35"/>
    </w:p>
    <w:p w14:paraId="62257456" w14:textId="77777777" w:rsidR="000F5C7A" w:rsidRPr="005B25C9" w:rsidRDefault="00527FDC" w:rsidP="00527FDC">
      <w:pPr>
        <w:rPr>
          <w:rFonts w:asciiTheme="minorHAnsi" w:hAnsiTheme="minorHAnsi"/>
          <w:sz w:val="22"/>
          <w:szCs w:val="22"/>
        </w:rPr>
      </w:pPr>
      <w:r w:rsidRPr="005B25C9">
        <w:rPr>
          <w:rFonts w:asciiTheme="minorHAnsi" w:hAnsiTheme="minorHAnsi"/>
          <w:sz w:val="22"/>
          <w:szCs w:val="22"/>
        </w:rPr>
        <w:t>Like other endoscopy procedures, endoscopic ultrasound is typically well tolerated. However, potential risks include:</w:t>
      </w:r>
    </w:p>
    <w:p w14:paraId="0BD94262" w14:textId="52A63B51" w:rsidR="000F5C7A" w:rsidRPr="005B25C9" w:rsidRDefault="00527FDC" w:rsidP="000F5C7A">
      <w:pPr>
        <w:pStyle w:val="ListParagraph"/>
        <w:numPr>
          <w:ilvl w:val="0"/>
          <w:numId w:val="17"/>
        </w:numPr>
        <w:rPr>
          <w:rFonts w:asciiTheme="minorHAnsi" w:hAnsiTheme="minorHAnsi"/>
          <w:sz w:val="22"/>
          <w:szCs w:val="22"/>
        </w:rPr>
      </w:pPr>
      <w:r w:rsidRPr="005B25C9">
        <w:rPr>
          <w:rFonts w:asciiTheme="minorHAnsi" w:hAnsiTheme="minorHAnsi"/>
          <w:sz w:val="22"/>
          <w:szCs w:val="22"/>
        </w:rPr>
        <w:t>Pain, fever, feeling sick and dizzy or faint, bloating and/or a sore throat may occur, however these symptoms are usually short-lived and easily treated.</w:t>
      </w:r>
    </w:p>
    <w:p w14:paraId="4A15AE78" w14:textId="7C0BF9FF" w:rsidR="000F5C7A" w:rsidRPr="005B25C9" w:rsidRDefault="000F5C7A" w:rsidP="000F5C7A">
      <w:pPr>
        <w:pStyle w:val="ListParagraph"/>
        <w:numPr>
          <w:ilvl w:val="0"/>
          <w:numId w:val="17"/>
        </w:numPr>
        <w:rPr>
          <w:rFonts w:asciiTheme="minorHAnsi" w:hAnsiTheme="minorHAnsi"/>
          <w:sz w:val="22"/>
          <w:szCs w:val="22"/>
        </w:rPr>
      </w:pPr>
      <w:r w:rsidRPr="005B25C9">
        <w:rPr>
          <w:rFonts w:asciiTheme="minorHAnsi" w:hAnsiTheme="minorHAnsi"/>
          <w:sz w:val="22"/>
          <w:szCs w:val="22"/>
        </w:rPr>
        <w:t>S</w:t>
      </w:r>
      <w:r w:rsidR="00527FDC" w:rsidRPr="005B25C9">
        <w:rPr>
          <w:rFonts w:asciiTheme="minorHAnsi" w:hAnsiTheme="minorHAnsi"/>
          <w:sz w:val="22"/>
          <w:szCs w:val="22"/>
        </w:rPr>
        <w:t xml:space="preserve">ide effects related to medicines used as part of the procedure such as the sedative or </w:t>
      </w:r>
      <w:proofErr w:type="spellStart"/>
      <w:r w:rsidR="00527FDC" w:rsidRPr="005B25C9">
        <w:rPr>
          <w:rFonts w:asciiTheme="minorHAnsi" w:hAnsiTheme="minorHAnsi"/>
          <w:sz w:val="22"/>
          <w:szCs w:val="22"/>
        </w:rPr>
        <w:t>anaesthetic</w:t>
      </w:r>
      <w:proofErr w:type="spellEnd"/>
      <w:r w:rsidR="00527FDC" w:rsidRPr="005B25C9">
        <w:rPr>
          <w:rFonts w:asciiTheme="minorHAnsi" w:hAnsiTheme="minorHAnsi"/>
          <w:sz w:val="22"/>
          <w:szCs w:val="22"/>
        </w:rPr>
        <w:t>.</w:t>
      </w:r>
    </w:p>
    <w:p w14:paraId="7905F746" w14:textId="3CD313AD" w:rsidR="000F5C7A" w:rsidRPr="005B25C9" w:rsidRDefault="00527FDC" w:rsidP="000F5C7A">
      <w:pPr>
        <w:pStyle w:val="ListParagraph"/>
        <w:numPr>
          <w:ilvl w:val="0"/>
          <w:numId w:val="17"/>
        </w:numPr>
        <w:rPr>
          <w:rFonts w:asciiTheme="minorHAnsi" w:hAnsiTheme="minorHAnsi"/>
          <w:sz w:val="22"/>
          <w:szCs w:val="22"/>
        </w:rPr>
      </w:pPr>
      <w:r w:rsidRPr="005B25C9">
        <w:rPr>
          <w:rFonts w:asciiTheme="minorHAnsi" w:hAnsiTheme="minorHAnsi"/>
          <w:sz w:val="22"/>
          <w:szCs w:val="22"/>
        </w:rPr>
        <w:t xml:space="preserve">Incorrect placement of OncoSil™ particles. </w:t>
      </w:r>
    </w:p>
    <w:p w14:paraId="266AA369" w14:textId="0E47A2AD" w:rsidR="000F5C7A" w:rsidRPr="005B25C9" w:rsidRDefault="00527FDC" w:rsidP="000F5C7A">
      <w:pPr>
        <w:pStyle w:val="ListParagraph"/>
        <w:numPr>
          <w:ilvl w:val="0"/>
          <w:numId w:val="17"/>
        </w:numPr>
        <w:rPr>
          <w:rFonts w:asciiTheme="minorHAnsi" w:hAnsiTheme="minorHAnsi"/>
          <w:sz w:val="22"/>
          <w:szCs w:val="22"/>
        </w:rPr>
      </w:pPr>
      <w:r w:rsidRPr="005B25C9">
        <w:rPr>
          <w:rFonts w:asciiTheme="minorHAnsi" w:hAnsiTheme="minorHAnsi"/>
          <w:sz w:val="22"/>
          <w:szCs w:val="22"/>
        </w:rPr>
        <w:t>Uncommon or rare complications of an endoscopic procedure include bleeding or a tear of the stomach or duodenum. In addition, with needle insertion into the pancreas, there is a small risk of bleeding, infection or inflammation (known as pancreatitis).</w:t>
      </w:r>
    </w:p>
    <w:p w14:paraId="40228A64" w14:textId="6D3872AE" w:rsidR="00527FDC" w:rsidRPr="005B25C9" w:rsidRDefault="00527FDC" w:rsidP="000F5C7A">
      <w:pPr>
        <w:pStyle w:val="ListParagraph"/>
        <w:numPr>
          <w:ilvl w:val="0"/>
          <w:numId w:val="17"/>
        </w:numPr>
        <w:rPr>
          <w:rFonts w:asciiTheme="minorHAnsi" w:hAnsiTheme="minorHAnsi"/>
          <w:sz w:val="22"/>
          <w:szCs w:val="22"/>
        </w:rPr>
      </w:pPr>
      <w:r w:rsidRPr="005B25C9">
        <w:rPr>
          <w:rFonts w:asciiTheme="minorHAnsi" w:hAnsiTheme="minorHAnsi"/>
          <w:sz w:val="22"/>
          <w:szCs w:val="22"/>
        </w:rPr>
        <w:t xml:space="preserve">Following treatment with OncoSil™, some radioactivity may be detected in </w:t>
      </w:r>
      <w:proofErr w:type="spellStart"/>
      <w:r w:rsidRPr="005B25C9">
        <w:rPr>
          <w:rFonts w:asciiTheme="minorHAnsi" w:hAnsiTheme="minorHAnsi"/>
          <w:sz w:val="22"/>
          <w:szCs w:val="22"/>
        </w:rPr>
        <w:t>faeces</w:t>
      </w:r>
      <w:proofErr w:type="spellEnd"/>
      <w:r w:rsidRPr="005B25C9">
        <w:rPr>
          <w:rFonts w:asciiTheme="minorHAnsi" w:hAnsiTheme="minorHAnsi"/>
          <w:sz w:val="22"/>
          <w:szCs w:val="22"/>
        </w:rPr>
        <w:t xml:space="preserve"> (stools) or in the blood and urine. These amounts are small and have not been associated with any harm</w:t>
      </w:r>
    </w:p>
    <w:p w14:paraId="63DFB392" w14:textId="7EF58142" w:rsidR="004C6C6D" w:rsidRDefault="006E6BD1" w:rsidP="006E6BD1">
      <w:pPr>
        <w:pStyle w:val="Heading2"/>
        <w:rPr>
          <w:rFonts w:asciiTheme="minorHAnsi" w:hAnsiTheme="minorHAnsi"/>
        </w:rPr>
      </w:pPr>
      <w:bookmarkStart w:id="36" w:name="_Toc127257462"/>
      <w:r>
        <w:rPr>
          <w:rFonts w:asciiTheme="minorHAnsi" w:hAnsiTheme="minorHAnsi"/>
        </w:rPr>
        <w:t>OncoSil™ Treatment</w:t>
      </w:r>
      <w:bookmarkEnd w:id="36"/>
    </w:p>
    <w:p w14:paraId="02A1675A" w14:textId="77777777" w:rsidR="00D8567D" w:rsidRDefault="00D8567D" w:rsidP="00D8567D">
      <w:pPr>
        <w:rPr>
          <w:rFonts w:asciiTheme="minorHAnsi" w:hAnsiTheme="minorHAnsi"/>
          <w:sz w:val="22"/>
          <w:szCs w:val="22"/>
        </w:rPr>
      </w:pPr>
      <w:r w:rsidRPr="00D8567D">
        <w:rPr>
          <w:rFonts w:asciiTheme="minorHAnsi" w:hAnsiTheme="minorHAnsi"/>
          <w:sz w:val="22"/>
          <w:szCs w:val="22"/>
        </w:rPr>
        <w:t>OncoSil™ has been tested in combination with chemotherapy in clinical studies in patients with pancreatic cancer. The majority of side effects were believed by the researchers to be due to either chemotherapy or cancer. However, those side effects that were possibly or probably related to OncoSil™ treatment and/or the endoscopy procedure included:</w:t>
      </w:r>
    </w:p>
    <w:p w14:paraId="66CCB791" w14:textId="65398F9C" w:rsidR="00D8567D" w:rsidRPr="00D8567D" w:rsidRDefault="00D8567D" w:rsidP="00D8567D">
      <w:pPr>
        <w:pStyle w:val="ListParagraph"/>
        <w:numPr>
          <w:ilvl w:val="0"/>
          <w:numId w:val="18"/>
        </w:numPr>
        <w:rPr>
          <w:rFonts w:asciiTheme="minorHAnsi" w:hAnsiTheme="minorHAnsi"/>
          <w:sz w:val="22"/>
          <w:szCs w:val="22"/>
        </w:rPr>
      </w:pPr>
      <w:r w:rsidRPr="00D8567D">
        <w:rPr>
          <w:rFonts w:asciiTheme="minorHAnsi" w:hAnsiTheme="minorHAnsi"/>
          <w:sz w:val="22"/>
          <w:szCs w:val="22"/>
        </w:rPr>
        <w:t>Fatigue or tiredness</w:t>
      </w:r>
    </w:p>
    <w:p w14:paraId="7CFFDF48" w14:textId="6C474FD3" w:rsidR="00D8567D" w:rsidRPr="00D8567D" w:rsidRDefault="00D8567D" w:rsidP="00D8567D">
      <w:pPr>
        <w:pStyle w:val="ListParagraph"/>
        <w:numPr>
          <w:ilvl w:val="0"/>
          <w:numId w:val="18"/>
        </w:numPr>
        <w:rPr>
          <w:rFonts w:asciiTheme="minorHAnsi" w:hAnsiTheme="minorHAnsi"/>
          <w:sz w:val="22"/>
          <w:szCs w:val="22"/>
        </w:rPr>
      </w:pPr>
      <w:r w:rsidRPr="00D8567D">
        <w:rPr>
          <w:rFonts w:asciiTheme="minorHAnsi" w:hAnsiTheme="minorHAnsi"/>
          <w:sz w:val="22"/>
          <w:szCs w:val="22"/>
        </w:rPr>
        <w:t>Abdominal pain or discomfort</w:t>
      </w:r>
    </w:p>
    <w:p w14:paraId="659DB2B0" w14:textId="06CE5109" w:rsidR="00D8567D" w:rsidRPr="00D8567D" w:rsidRDefault="00D8567D" w:rsidP="00D8567D">
      <w:pPr>
        <w:pStyle w:val="ListParagraph"/>
        <w:numPr>
          <w:ilvl w:val="0"/>
          <w:numId w:val="18"/>
        </w:numPr>
        <w:rPr>
          <w:rFonts w:asciiTheme="minorHAnsi" w:hAnsiTheme="minorHAnsi"/>
          <w:sz w:val="22"/>
          <w:szCs w:val="22"/>
        </w:rPr>
      </w:pPr>
      <w:r w:rsidRPr="00D8567D">
        <w:rPr>
          <w:rFonts w:asciiTheme="minorHAnsi" w:hAnsiTheme="minorHAnsi"/>
          <w:sz w:val="22"/>
          <w:szCs w:val="22"/>
        </w:rPr>
        <w:t>Gastrointestinal effects – in particular, nausea, indigestion and reflux</w:t>
      </w:r>
    </w:p>
    <w:p w14:paraId="511D784E" w14:textId="340771A7" w:rsidR="00D8567D" w:rsidRPr="00D8567D" w:rsidRDefault="00D8567D" w:rsidP="00D8567D">
      <w:pPr>
        <w:pStyle w:val="ListParagraph"/>
        <w:numPr>
          <w:ilvl w:val="0"/>
          <w:numId w:val="18"/>
        </w:numPr>
        <w:rPr>
          <w:rFonts w:asciiTheme="minorHAnsi" w:hAnsiTheme="minorHAnsi"/>
          <w:sz w:val="22"/>
          <w:szCs w:val="22"/>
        </w:rPr>
      </w:pPr>
      <w:r w:rsidRPr="00D8567D">
        <w:rPr>
          <w:rFonts w:asciiTheme="minorHAnsi" w:hAnsiTheme="minorHAnsi"/>
          <w:sz w:val="22"/>
          <w:szCs w:val="22"/>
        </w:rPr>
        <w:t>Abnormal blood results – in particular, reduced white blood cells and platelets in the blood.</w:t>
      </w:r>
    </w:p>
    <w:p w14:paraId="7DC46B7B" w14:textId="6DDCF7DB" w:rsidR="00D8567D" w:rsidRDefault="00D8567D" w:rsidP="00D8567D">
      <w:pPr>
        <w:rPr>
          <w:rFonts w:asciiTheme="minorHAnsi" w:hAnsiTheme="minorHAnsi"/>
          <w:sz w:val="22"/>
          <w:szCs w:val="22"/>
        </w:rPr>
      </w:pPr>
      <w:r w:rsidRPr="00D8567D">
        <w:rPr>
          <w:rFonts w:asciiTheme="minorHAnsi" w:hAnsiTheme="minorHAnsi"/>
          <w:sz w:val="22"/>
          <w:szCs w:val="22"/>
        </w:rPr>
        <w:t>The researchers noted that two-thirds (66%) of these side effects could also have been caused by chemotherapy, therefore it is not easy to know whether or not such complications were directly related to OncoSil™ treatment. There is also the very small risk of unintentional radiation damage to nearby normal tissue, such as the pancreas, the stomach, small intestine and large intestine, due to the OncoSil™ implant. Potential late radiation side effects could include: bowel ulceration, irritation of the lining of the stomach or intestines (enteritis), inflammation of the lining of the lungs (pleurisy), inflammation of the lungs (radiation pneumonitis), gastrointestinal bleed, abnormal passage within body tissue (fistula) and abnormal narrowing of a bodily passage (stricture).</w:t>
      </w:r>
    </w:p>
    <w:p w14:paraId="7FB02D09" w14:textId="507C34CF" w:rsidR="00E40B72" w:rsidRDefault="00E40B72" w:rsidP="00D8567D">
      <w:pPr>
        <w:rPr>
          <w:rFonts w:asciiTheme="minorHAnsi" w:hAnsiTheme="minorHAnsi"/>
          <w:sz w:val="22"/>
          <w:szCs w:val="22"/>
        </w:rPr>
      </w:pPr>
      <w:r w:rsidRPr="00E40B72">
        <w:rPr>
          <w:rFonts w:asciiTheme="minorHAnsi" w:hAnsiTheme="minorHAnsi"/>
          <w:sz w:val="22"/>
          <w:szCs w:val="22"/>
        </w:rPr>
        <w:lastRenderedPageBreak/>
        <w:t>Treatment with OncoSil™ will add to your overall lifetime exposure to radiation. Exposure to radiation over a long time may be associated with an increased risk of cancer. The information gained from clinical studies suggests that the risk of this happening is very small.</w:t>
      </w:r>
      <w:r w:rsidR="00451CA3">
        <w:rPr>
          <w:rFonts w:asciiTheme="minorHAnsi" w:hAnsiTheme="minorHAnsi"/>
          <w:sz w:val="22"/>
          <w:szCs w:val="22"/>
        </w:rPr>
        <w:t xml:space="preserve"> </w:t>
      </w:r>
      <w:r w:rsidRPr="00E40B72">
        <w:rPr>
          <w:rFonts w:asciiTheme="minorHAnsi" w:hAnsiTheme="minorHAnsi"/>
          <w:sz w:val="22"/>
          <w:szCs w:val="22"/>
        </w:rPr>
        <w:t>There is also a risk of receiving lower doses of the standard chemotherapy regimen, should unforeseen complications related to the OncoSil™ radiation treatment arise.</w:t>
      </w:r>
      <w:r w:rsidR="005B25C9">
        <w:rPr>
          <w:rFonts w:asciiTheme="minorHAnsi" w:hAnsiTheme="minorHAnsi"/>
          <w:sz w:val="22"/>
          <w:szCs w:val="22"/>
        </w:rPr>
        <w:t xml:space="preserve"> </w:t>
      </w:r>
      <w:r w:rsidRPr="00E40B72">
        <w:rPr>
          <w:rFonts w:asciiTheme="minorHAnsi" w:hAnsiTheme="minorHAnsi"/>
          <w:sz w:val="22"/>
          <w:szCs w:val="22"/>
        </w:rPr>
        <w:t>There may be other side effects or discomforts from the OncoSil™ implantation which are not yet known.</w:t>
      </w:r>
    </w:p>
    <w:p w14:paraId="736A1FE5" w14:textId="1C86E549" w:rsidR="00A73BC8" w:rsidRDefault="00A73BC8" w:rsidP="00A73BC8">
      <w:pPr>
        <w:pStyle w:val="Heading2"/>
        <w:rPr>
          <w:rFonts w:asciiTheme="minorHAnsi" w:hAnsiTheme="minorHAnsi"/>
          <w:sz w:val="22"/>
          <w:szCs w:val="22"/>
        </w:rPr>
      </w:pPr>
      <w:bookmarkStart w:id="37" w:name="_Toc127257463"/>
      <w:r w:rsidRPr="00A73BC8">
        <w:rPr>
          <w:rFonts w:asciiTheme="minorHAnsi" w:hAnsiTheme="minorHAnsi"/>
          <w:sz w:val="22"/>
          <w:szCs w:val="22"/>
        </w:rPr>
        <w:t>Chemotherapy</w:t>
      </w:r>
      <w:bookmarkEnd w:id="37"/>
    </w:p>
    <w:p w14:paraId="0A2FD32F" w14:textId="61EDB87A" w:rsidR="00DD7270" w:rsidRDefault="00D37908" w:rsidP="00D8567D">
      <w:pPr>
        <w:rPr>
          <w:rFonts w:asciiTheme="minorHAnsi" w:hAnsiTheme="minorHAnsi"/>
          <w:sz w:val="22"/>
          <w:szCs w:val="22"/>
        </w:rPr>
      </w:pPr>
      <w:r w:rsidRPr="00D37908">
        <w:rPr>
          <w:rFonts w:asciiTheme="minorHAnsi" w:hAnsiTheme="minorHAnsi"/>
          <w:sz w:val="22"/>
          <w:szCs w:val="22"/>
        </w:rPr>
        <w:t>OncoSil™ is used in combination with chemotherapy. Like other medicines that treat cancer, the chemotherapy you receive may have unwanted side effects, some of which may be serious. You may need medical treatment if you get some of the side effects. For more information about side effects and risks of chemotherapy, please ask your doctor.</w:t>
      </w:r>
    </w:p>
    <w:p w14:paraId="135E3782" w14:textId="2BCAB96B" w:rsidR="00E40B72" w:rsidRDefault="00817E81" w:rsidP="00260B23">
      <w:pPr>
        <w:pStyle w:val="Heading1"/>
      </w:pPr>
      <w:bookmarkStart w:id="38" w:name="_Toc127257464"/>
      <w:r>
        <w:t>Possible side-effects related to the interacti</w:t>
      </w:r>
      <w:r w:rsidR="005E147D">
        <w:t>o</w:t>
      </w:r>
      <w:r>
        <w:t>ns with other medicines you are taking at the same time (concomitant medicines)</w:t>
      </w:r>
      <w:bookmarkEnd w:id="38"/>
    </w:p>
    <w:p w14:paraId="6F81BC5F" w14:textId="10DDFA85" w:rsidR="00817E81" w:rsidRPr="0012661E" w:rsidRDefault="0012661E" w:rsidP="00817E81">
      <w:pPr>
        <w:rPr>
          <w:rFonts w:asciiTheme="minorHAnsi" w:hAnsiTheme="minorHAnsi"/>
          <w:sz w:val="22"/>
          <w:szCs w:val="22"/>
        </w:rPr>
      </w:pPr>
      <w:r w:rsidRPr="0012661E">
        <w:rPr>
          <w:rFonts w:asciiTheme="minorHAnsi" w:hAnsiTheme="minorHAnsi"/>
          <w:sz w:val="22"/>
          <w:szCs w:val="22"/>
        </w:rPr>
        <w:t xml:space="preserve">The safety of OncoSil™ has not been established in the presence of other medicines with the exception of certain chemotherapy drugs (gemcitabine + nab-paclitaxel [Abraxane®]). If you are taking other medicines at the same </w:t>
      </w:r>
      <w:proofErr w:type="gramStart"/>
      <w:r w:rsidRPr="0012661E">
        <w:rPr>
          <w:rFonts w:asciiTheme="minorHAnsi" w:hAnsiTheme="minorHAnsi"/>
          <w:sz w:val="22"/>
          <w:szCs w:val="22"/>
        </w:rPr>
        <w:t>time</w:t>
      </w:r>
      <w:proofErr w:type="gramEnd"/>
      <w:r w:rsidRPr="0012661E">
        <w:rPr>
          <w:rFonts w:asciiTheme="minorHAnsi" w:hAnsiTheme="minorHAnsi"/>
          <w:sz w:val="22"/>
          <w:szCs w:val="22"/>
        </w:rPr>
        <w:t xml:space="preserve"> you are to receive OncoSil™, you should discuss this with your doctor.</w:t>
      </w:r>
    </w:p>
    <w:p w14:paraId="3FD907E4" w14:textId="0316F8BC" w:rsidR="004C6C6D" w:rsidRDefault="00157137" w:rsidP="00260B23">
      <w:pPr>
        <w:pStyle w:val="Heading1"/>
      </w:pPr>
      <w:bookmarkStart w:id="39" w:name="_Toc127257465"/>
      <w:r>
        <w:t>R</w:t>
      </w:r>
      <w:r w:rsidRPr="00157137">
        <w:t>adiation considerations following OncoSil™ implantation</w:t>
      </w:r>
      <w:bookmarkEnd w:id="39"/>
    </w:p>
    <w:p w14:paraId="729C9A96" w14:textId="5116CD70" w:rsidR="00157137" w:rsidRPr="00273915" w:rsidRDefault="00157137" w:rsidP="00157137">
      <w:pPr>
        <w:rPr>
          <w:rFonts w:asciiTheme="minorHAnsi" w:hAnsiTheme="minorHAnsi"/>
          <w:sz w:val="22"/>
          <w:szCs w:val="22"/>
        </w:rPr>
      </w:pPr>
      <w:r w:rsidRPr="00273915">
        <w:rPr>
          <w:rFonts w:asciiTheme="minorHAnsi" w:hAnsiTheme="minorHAnsi"/>
          <w:sz w:val="22"/>
          <w:szCs w:val="22"/>
        </w:rPr>
        <w:t>The radiation will only travel a short distance (</w:t>
      </w:r>
      <w:proofErr w:type="gramStart"/>
      <w:r w:rsidRPr="00273915">
        <w:rPr>
          <w:rFonts w:asciiTheme="minorHAnsi" w:hAnsiTheme="minorHAnsi"/>
          <w:sz w:val="22"/>
          <w:szCs w:val="22"/>
        </w:rPr>
        <w:t>i.e.</w:t>
      </w:r>
      <w:proofErr w:type="gramEnd"/>
      <w:r w:rsidRPr="00273915">
        <w:rPr>
          <w:rFonts w:asciiTheme="minorHAnsi" w:hAnsiTheme="minorHAnsi"/>
          <w:sz w:val="22"/>
          <w:szCs w:val="22"/>
        </w:rPr>
        <w:t xml:space="preserve"> 0.11 inches or 2.76 mm) inside your tumour and therefore very little radiation will leave your body. Whilst this does not represent a radiation hazard to your family or members of the public, there may be a small amount of radiation present in your urine, blood and/or </w:t>
      </w:r>
      <w:proofErr w:type="spellStart"/>
      <w:r w:rsidRPr="00273915">
        <w:rPr>
          <w:rFonts w:asciiTheme="minorHAnsi" w:hAnsiTheme="minorHAnsi"/>
          <w:sz w:val="22"/>
          <w:szCs w:val="22"/>
        </w:rPr>
        <w:t>faeces</w:t>
      </w:r>
      <w:proofErr w:type="spellEnd"/>
      <w:r w:rsidRPr="00273915">
        <w:rPr>
          <w:rFonts w:asciiTheme="minorHAnsi" w:hAnsiTheme="minorHAnsi"/>
          <w:sz w:val="22"/>
          <w:szCs w:val="22"/>
        </w:rPr>
        <w:t>, and therefore there are important safety practices listed below that you should follow</w:t>
      </w:r>
    </w:p>
    <w:p w14:paraId="2D81075E" w14:textId="77777777" w:rsidR="00273915" w:rsidRDefault="00273915" w:rsidP="00273915">
      <w:pPr>
        <w:pStyle w:val="Heading3"/>
        <w:rPr>
          <w:rFonts w:asciiTheme="minorHAnsi" w:hAnsiTheme="minorHAnsi"/>
          <w:sz w:val="22"/>
          <w:szCs w:val="22"/>
        </w:rPr>
      </w:pPr>
      <w:bookmarkStart w:id="40" w:name="_Toc127257466"/>
      <w:r w:rsidRPr="00273915">
        <w:rPr>
          <w:rFonts w:asciiTheme="minorHAnsi" w:hAnsiTheme="minorHAnsi"/>
          <w:sz w:val="22"/>
          <w:szCs w:val="22"/>
        </w:rPr>
        <w:t>General Interactions (for 2 weeks following OncoSil™ treatment)</w:t>
      </w:r>
      <w:bookmarkEnd w:id="40"/>
    </w:p>
    <w:p w14:paraId="12FAA814" w14:textId="77777777" w:rsidR="00C15662" w:rsidRPr="00C15662" w:rsidRDefault="00273915" w:rsidP="00C15662">
      <w:pPr>
        <w:pStyle w:val="ListParagraph"/>
        <w:numPr>
          <w:ilvl w:val="0"/>
          <w:numId w:val="19"/>
        </w:numPr>
        <w:rPr>
          <w:rFonts w:asciiTheme="minorHAnsi" w:hAnsiTheme="minorHAnsi"/>
          <w:sz w:val="22"/>
          <w:szCs w:val="22"/>
        </w:rPr>
      </w:pPr>
      <w:r w:rsidRPr="00C15662">
        <w:rPr>
          <w:rFonts w:asciiTheme="minorHAnsi" w:hAnsiTheme="minorHAnsi"/>
          <w:sz w:val="22"/>
          <w:szCs w:val="22"/>
        </w:rPr>
        <w:t>Groups vulnerable to radiation exposure, such as pregnant women, infants and children, should avoid unnecessary contact with the patient for two weeks.</w:t>
      </w:r>
    </w:p>
    <w:p w14:paraId="14C7F28A" w14:textId="33FCFA2A" w:rsidR="00C15662" w:rsidRDefault="00273915" w:rsidP="00C15662">
      <w:pPr>
        <w:pStyle w:val="Heading3"/>
        <w:rPr>
          <w:rFonts w:asciiTheme="minorHAnsi" w:hAnsiTheme="minorHAnsi"/>
          <w:sz w:val="22"/>
          <w:szCs w:val="22"/>
        </w:rPr>
      </w:pPr>
      <w:bookmarkStart w:id="41" w:name="_Toc127257467"/>
      <w:r w:rsidRPr="00273915">
        <w:rPr>
          <w:rFonts w:asciiTheme="minorHAnsi" w:hAnsiTheme="minorHAnsi"/>
          <w:sz w:val="22"/>
          <w:szCs w:val="22"/>
        </w:rPr>
        <w:t>Bathroom Use (for 2 weeks following OncoSil™ treatment)</w:t>
      </w:r>
      <w:bookmarkEnd w:id="41"/>
    </w:p>
    <w:p w14:paraId="6070FCE5" w14:textId="77777777" w:rsidR="00C15662" w:rsidRPr="00FD411A" w:rsidRDefault="00273915" w:rsidP="00FD411A">
      <w:pPr>
        <w:pStyle w:val="ListParagraph"/>
        <w:numPr>
          <w:ilvl w:val="0"/>
          <w:numId w:val="19"/>
        </w:numPr>
        <w:rPr>
          <w:rFonts w:asciiTheme="minorHAnsi" w:hAnsiTheme="minorHAnsi"/>
          <w:sz w:val="22"/>
          <w:szCs w:val="22"/>
        </w:rPr>
      </w:pPr>
      <w:r w:rsidRPr="00FD411A">
        <w:rPr>
          <w:rFonts w:asciiTheme="minorHAnsi" w:hAnsiTheme="minorHAnsi"/>
          <w:sz w:val="22"/>
          <w:szCs w:val="22"/>
        </w:rPr>
        <w:t xml:space="preserve">•Flush the toilet twice after use. </w:t>
      </w:r>
    </w:p>
    <w:p w14:paraId="26FA8A0A" w14:textId="77777777" w:rsidR="00C15662" w:rsidRPr="00FD411A" w:rsidRDefault="00273915" w:rsidP="00FD411A">
      <w:pPr>
        <w:pStyle w:val="ListParagraph"/>
        <w:numPr>
          <w:ilvl w:val="0"/>
          <w:numId w:val="19"/>
        </w:numPr>
        <w:rPr>
          <w:rFonts w:asciiTheme="minorHAnsi" w:hAnsiTheme="minorHAnsi"/>
          <w:sz w:val="22"/>
          <w:szCs w:val="22"/>
        </w:rPr>
      </w:pPr>
      <w:r w:rsidRPr="00FD411A">
        <w:rPr>
          <w:rFonts w:asciiTheme="minorHAnsi" w:hAnsiTheme="minorHAnsi"/>
          <w:sz w:val="22"/>
          <w:szCs w:val="22"/>
        </w:rPr>
        <w:t xml:space="preserve">•Wipe toilet seat and handle with a disinfecting wipe (Clorox or similar) folding it inside itself, so that used sections are covered. </w:t>
      </w:r>
    </w:p>
    <w:p w14:paraId="0AD9E2C1" w14:textId="77777777" w:rsidR="00FD411A" w:rsidRPr="00FD411A" w:rsidRDefault="00273915" w:rsidP="00FD411A">
      <w:pPr>
        <w:pStyle w:val="ListParagraph"/>
        <w:numPr>
          <w:ilvl w:val="0"/>
          <w:numId w:val="19"/>
        </w:numPr>
        <w:rPr>
          <w:rFonts w:asciiTheme="minorHAnsi" w:hAnsiTheme="minorHAnsi"/>
          <w:sz w:val="22"/>
          <w:szCs w:val="22"/>
        </w:rPr>
      </w:pPr>
      <w:r w:rsidRPr="00FD411A">
        <w:rPr>
          <w:rFonts w:asciiTheme="minorHAnsi" w:hAnsiTheme="minorHAnsi"/>
          <w:sz w:val="22"/>
          <w:szCs w:val="22"/>
        </w:rPr>
        <w:t xml:space="preserve">•Wash hands thoroughly with soap and warm water. </w:t>
      </w:r>
    </w:p>
    <w:p w14:paraId="13AFA1A1" w14:textId="49CF5EF6" w:rsidR="00A67D9E" w:rsidRDefault="00273915" w:rsidP="005E147D">
      <w:pPr>
        <w:pStyle w:val="Heading3"/>
        <w:rPr>
          <w:rFonts w:asciiTheme="minorHAnsi" w:hAnsiTheme="minorHAnsi"/>
          <w:sz w:val="22"/>
          <w:szCs w:val="22"/>
        </w:rPr>
      </w:pPr>
      <w:bookmarkStart w:id="42" w:name="_Toc127257468"/>
      <w:r w:rsidRPr="00273915">
        <w:rPr>
          <w:rFonts w:asciiTheme="minorHAnsi" w:hAnsiTheme="minorHAnsi"/>
          <w:sz w:val="22"/>
          <w:szCs w:val="22"/>
        </w:rPr>
        <w:t>General Clean Up (for 2 weeks following OncoSil™ treatment)</w:t>
      </w:r>
      <w:bookmarkEnd w:id="42"/>
    </w:p>
    <w:p w14:paraId="0AB3355F" w14:textId="25311558" w:rsidR="005E147D" w:rsidRPr="00651A28" w:rsidRDefault="00273915" w:rsidP="00651A28">
      <w:pPr>
        <w:pStyle w:val="ListParagraph"/>
        <w:numPr>
          <w:ilvl w:val="0"/>
          <w:numId w:val="20"/>
        </w:numPr>
        <w:rPr>
          <w:rFonts w:asciiTheme="minorHAnsi" w:hAnsiTheme="minorHAnsi"/>
          <w:sz w:val="22"/>
          <w:szCs w:val="22"/>
        </w:rPr>
      </w:pPr>
      <w:r w:rsidRPr="00651A28">
        <w:rPr>
          <w:rFonts w:asciiTheme="minorHAnsi" w:hAnsiTheme="minorHAnsi"/>
          <w:sz w:val="22"/>
          <w:szCs w:val="22"/>
        </w:rPr>
        <w:t xml:space="preserve">If any spills of bodily fluids occur, promptly clean up wearing disposable gloves. </w:t>
      </w:r>
    </w:p>
    <w:p w14:paraId="325116D6" w14:textId="670C9800" w:rsidR="005E147D" w:rsidRPr="00651A28" w:rsidRDefault="00273915" w:rsidP="00651A28">
      <w:pPr>
        <w:pStyle w:val="ListParagraph"/>
        <w:numPr>
          <w:ilvl w:val="0"/>
          <w:numId w:val="20"/>
        </w:numPr>
        <w:rPr>
          <w:rFonts w:asciiTheme="minorHAnsi" w:hAnsiTheme="minorHAnsi"/>
          <w:sz w:val="22"/>
          <w:szCs w:val="22"/>
        </w:rPr>
      </w:pPr>
      <w:r w:rsidRPr="00651A28">
        <w:rPr>
          <w:rFonts w:asciiTheme="minorHAnsi" w:hAnsiTheme="minorHAnsi"/>
          <w:sz w:val="22"/>
          <w:szCs w:val="22"/>
        </w:rPr>
        <w:t>Place gloves and all articles used in the clean-up in a bag and dispose of them in normal household waste.</w:t>
      </w:r>
    </w:p>
    <w:p w14:paraId="40638D0A" w14:textId="77777777" w:rsidR="008D69F2" w:rsidRDefault="00273915" w:rsidP="00651A28">
      <w:pPr>
        <w:pStyle w:val="ListParagraph"/>
        <w:numPr>
          <w:ilvl w:val="0"/>
          <w:numId w:val="20"/>
        </w:numPr>
        <w:rPr>
          <w:rFonts w:asciiTheme="minorHAnsi" w:hAnsiTheme="minorHAnsi"/>
          <w:sz w:val="22"/>
          <w:szCs w:val="22"/>
        </w:rPr>
      </w:pPr>
      <w:r w:rsidRPr="00651A28">
        <w:rPr>
          <w:rFonts w:asciiTheme="minorHAnsi" w:hAnsiTheme="minorHAnsi"/>
          <w:sz w:val="22"/>
          <w:szCs w:val="22"/>
        </w:rPr>
        <w:t xml:space="preserve">If any bodily fluids transfer to clothing or bottom of shoes, promptly wash them separately. </w:t>
      </w:r>
    </w:p>
    <w:p w14:paraId="6576C2A3" w14:textId="4626976B" w:rsidR="00273915" w:rsidRDefault="00273915" w:rsidP="00651A28">
      <w:pPr>
        <w:pStyle w:val="ListParagraph"/>
        <w:numPr>
          <w:ilvl w:val="0"/>
          <w:numId w:val="20"/>
        </w:numPr>
        <w:rPr>
          <w:rFonts w:asciiTheme="minorHAnsi" w:hAnsiTheme="minorHAnsi"/>
          <w:sz w:val="22"/>
          <w:szCs w:val="22"/>
        </w:rPr>
      </w:pPr>
      <w:r w:rsidRPr="00651A28">
        <w:rPr>
          <w:rFonts w:asciiTheme="minorHAnsi" w:hAnsiTheme="minorHAnsi"/>
          <w:sz w:val="22"/>
          <w:szCs w:val="22"/>
        </w:rPr>
        <w:t>Continue these practices for a period of two weeks after an OncoSil™ treatment</w:t>
      </w:r>
    </w:p>
    <w:p w14:paraId="77AF2FA9" w14:textId="77777777" w:rsidR="008D69F2" w:rsidRDefault="008D69F2" w:rsidP="008D69F2">
      <w:pPr>
        <w:rPr>
          <w:rFonts w:asciiTheme="minorHAnsi" w:hAnsiTheme="minorHAnsi"/>
          <w:sz w:val="22"/>
          <w:szCs w:val="22"/>
        </w:rPr>
      </w:pPr>
    </w:p>
    <w:p w14:paraId="2A560B40" w14:textId="77777777" w:rsidR="005B25C9" w:rsidRDefault="005B25C9">
      <w:pPr>
        <w:spacing w:before="0" w:after="0"/>
        <w:jc w:val="left"/>
        <w:rPr>
          <w:rFonts w:asciiTheme="minorHAnsi" w:eastAsiaTheme="majorEastAsia" w:hAnsiTheme="minorHAnsi" w:cstheme="majorBidi"/>
          <w:b/>
          <w:sz w:val="22"/>
          <w:szCs w:val="22"/>
        </w:rPr>
      </w:pPr>
      <w:r>
        <w:rPr>
          <w:rFonts w:asciiTheme="minorHAnsi" w:hAnsiTheme="minorHAnsi"/>
          <w:sz w:val="22"/>
          <w:szCs w:val="22"/>
        </w:rPr>
        <w:br w:type="page"/>
      </w:r>
    </w:p>
    <w:p w14:paraId="65D51BBF" w14:textId="59E46726" w:rsidR="00FF0524" w:rsidRDefault="00FF0524" w:rsidP="00260B23">
      <w:pPr>
        <w:pStyle w:val="Heading1"/>
      </w:pPr>
      <w:bookmarkStart w:id="43" w:name="_Toc127257469"/>
      <w:r>
        <w:lastRenderedPageBreak/>
        <w:t>Other</w:t>
      </w:r>
      <w:r w:rsidR="008D69F2" w:rsidRPr="008D69F2">
        <w:t xml:space="preserve"> considerations following OncoSil™ implantation</w:t>
      </w:r>
      <w:bookmarkEnd w:id="43"/>
    </w:p>
    <w:p w14:paraId="03666794" w14:textId="77777777" w:rsidR="00FB26CA" w:rsidRDefault="008D69F2" w:rsidP="001C453B">
      <w:pPr>
        <w:pStyle w:val="Heading2"/>
        <w:rPr>
          <w:rFonts w:asciiTheme="minorHAnsi" w:hAnsiTheme="minorHAnsi"/>
          <w:sz w:val="22"/>
          <w:szCs w:val="22"/>
        </w:rPr>
      </w:pPr>
      <w:bookmarkStart w:id="44" w:name="_Toc127257470"/>
      <w:r w:rsidRPr="008D69F2">
        <w:rPr>
          <w:rFonts w:asciiTheme="minorHAnsi" w:hAnsiTheme="minorHAnsi"/>
          <w:sz w:val="22"/>
          <w:szCs w:val="22"/>
        </w:rPr>
        <w:t>Intimacy</w:t>
      </w:r>
      <w:bookmarkEnd w:id="44"/>
    </w:p>
    <w:p w14:paraId="585773FB" w14:textId="77777777" w:rsidR="00FB26CA" w:rsidRDefault="008D69F2" w:rsidP="008D69F2">
      <w:pPr>
        <w:rPr>
          <w:rFonts w:asciiTheme="minorHAnsi" w:hAnsiTheme="minorHAnsi"/>
          <w:sz w:val="22"/>
          <w:szCs w:val="22"/>
        </w:rPr>
      </w:pPr>
      <w:r w:rsidRPr="008D69F2">
        <w:rPr>
          <w:rFonts w:asciiTheme="minorHAnsi" w:hAnsiTheme="minorHAnsi"/>
          <w:sz w:val="22"/>
          <w:szCs w:val="22"/>
        </w:rPr>
        <w:t>The safety of OncoSil™ has not been established in patients who are pregnant or who, within 12- months of implantation, become pregnant, nor has the safety of OncoSil™ been established for future children of patients who are pregnant at the time of implantation, or who, within 12 months of implantation, become pregnant. Therefore, the use of contraceptives by both female and male patients is recommended for a period of 12 months following the OncoSil™ procedure.</w:t>
      </w:r>
    </w:p>
    <w:p w14:paraId="7ABB1E86" w14:textId="77777777" w:rsidR="00FB26CA" w:rsidRDefault="008D69F2" w:rsidP="001C453B">
      <w:pPr>
        <w:pStyle w:val="Heading2"/>
        <w:rPr>
          <w:rFonts w:asciiTheme="minorHAnsi" w:hAnsiTheme="minorHAnsi"/>
          <w:sz w:val="22"/>
          <w:szCs w:val="22"/>
        </w:rPr>
      </w:pPr>
      <w:bookmarkStart w:id="45" w:name="_Toc127257471"/>
      <w:r w:rsidRPr="008D69F2">
        <w:rPr>
          <w:rFonts w:asciiTheme="minorHAnsi" w:hAnsiTheme="minorHAnsi"/>
          <w:sz w:val="22"/>
          <w:szCs w:val="22"/>
        </w:rPr>
        <w:t>Breastfeeding</w:t>
      </w:r>
      <w:bookmarkEnd w:id="45"/>
    </w:p>
    <w:p w14:paraId="7BD6C5AA" w14:textId="77777777" w:rsidR="00FB26CA" w:rsidRDefault="008D69F2" w:rsidP="008D69F2">
      <w:pPr>
        <w:rPr>
          <w:rFonts w:asciiTheme="minorHAnsi" w:hAnsiTheme="minorHAnsi"/>
          <w:sz w:val="22"/>
          <w:szCs w:val="22"/>
        </w:rPr>
      </w:pPr>
      <w:r w:rsidRPr="008D69F2">
        <w:rPr>
          <w:rFonts w:asciiTheme="minorHAnsi" w:hAnsiTheme="minorHAnsi"/>
          <w:sz w:val="22"/>
          <w:szCs w:val="22"/>
        </w:rPr>
        <w:t>The safety of OncoSil™ has not been established in children being breastfed by patients at the time of implantation or subsequent to implantation. Therefore, it is recommended that patients do not breastfeed for a period of at least 12 months following an OncoSil™ procedure.</w:t>
      </w:r>
    </w:p>
    <w:p w14:paraId="47CE9EEF" w14:textId="018AC406" w:rsidR="00FB26CA" w:rsidRDefault="008D69F2" w:rsidP="001C453B">
      <w:pPr>
        <w:pStyle w:val="Heading2"/>
        <w:rPr>
          <w:rFonts w:asciiTheme="minorHAnsi" w:hAnsiTheme="minorHAnsi"/>
          <w:sz w:val="22"/>
          <w:szCs w:val="22"/>
        </w:rPr>
      </w:pPr>
      <w:bookmarkStart w:id="46" w:name="_Toc127257472"/>
      <w:r w:rsidRPr="008D69F2">
        <w:rPr>
          <w:rFonts w:asciiTheme="minorHAnsi" w:hAnsiTheme="minorHAnsi"/>
          <w:sz w:val="22"/>
          <w:szCs w:val="22"/>
        </w:rPr>
        <w:t>Other Medical Procedures</w:t>
      </w:r>
      <w:bookmarkEnd w:id="46"/>
    </w:p>
    <w:p w14:paraId="40C39B45" w14:textId="77777777" w:rsidR="008C78EF" w:rsidRDefault="008D69F2" w:rsidP="008D69F2">
      <w:pPr>
        <w:rPr>
          <w:rFonts w:asciiTheme="minorHAnsi" w:hAnsiTheme="minorHAnsi"/>
          <w:sz w:val="22"/>
          <w:szCs w:val="22"/>
        </w:rPr>
      </w:pPr>
      <w:r w:rsidRPr="008D69F2">
        <w:rPr>
          <w:rFonts w:asciiTheme="minorHAnsi" w:hAnsiTheme="minorHAnsi"/>
          <w:sz w:val="22"/>
          <w:szCs w:val="22"/>
        </w:rPr>
        <w:t>Upon release you were provided with a small card outlining your OncoSil™ treatment, which should</w:t>
      </w:r>
      <w:r w:rsidR="00FB26CA">
        <w:rPr>
          <w:rFonts w:asciiTheme="minorHAnsi" w:hAnsiTheme="minorHAnsi"/>
          <w:sz w:val="22"/>
          <w:szCs w:val="22"/>
        </w:rPr>
        <w:t xml:space="preserve"> </w:t>
      </w:r>
      <w:r w:rsidRPr="008D69F2">
        <w:rPr>
          <w:rFonts w:asciiTheme="minorHAnsi" w:hAnsiTheme="minorHAnsi"/>
          <w:sz w:val="22"/>
          <w:szCs w:val="22"/>
        </w:rPr>
        <w:t>be carried on your person for three months to explain your procedure to any other healthcare professional who may need this information.</w:t>
      </w:r>
      <w:r w:rsidR="00FB26CA">
        <w:rPr>
          <w:rFonts w:asciiTheme="minorHAnsi" w:hAnsiTheme="minorHAnsi"/>
          <w:sz w:val="22"/>
          <w:szCs w:val="22"/>
        </w:rPr>
        <w:t xml:space="preserve"> </w:t>
      </w:r>
      <w:r w:rsidRPr="008D69F2">
        <w:rPr>
          <w:rFonts w:asciiTheme="minorHAnsi" w:hAnsiTheme="minorHAnsi"/>
          <w:sz w:val="22"/>
          <w:szCs w:val="22"/>
        </w:rPr>
        <w:t>For subsequent appointments (</w:t>
      </w:r>
      <w:proofErr w:type="gramStart"/>
      <w:r w:rsidRPr="008D69F2">
        <w:rPr>
          <w:rFonts w:asciiTheme="minorHAnsi" w:hAnsiTheme="minorHAnsi"/>
          <w:sz w:val="22"/>
          <w:szCs w:val="22"/>
        </w:rPr>
        <w:t>i.e.</w:t>
      </w:r>
      <w:proofErr w:type="gramEnd"/>
      <w:r w:rsidRPr="008D69F2">
        <w:rPr>
          <w:rFonts w:asciiTheme="minorHAnsi" w:hAnsiTheme="minorHAnsi"/>
          <w:sz w:val="22"/>
          <w:szCs w:val="22"/>
        </w:rPr>
        <w:t xml:space="preserve"> pathology, imaging, dental, etc. or any invasive procedures) made within three months of OncoSil™ treatment, please ensure you inform the healthcare professional of your OncoSil™ implant when booking your appointment.</w:t>
      </w:r>
      <w:r w:rsidR="008C78EF">
        <w:rPr>
          <w:rFonts w:asciiTheme="minorHAnsi" w:hAnsiTheme="minorHAnsi"/>
          <w:sz w:val="22"/>
          <w:szCs w:val="22"/>
        </w:rPr>
        <w:t xml:space="preserve"> </w:t>
      </w:r>
      <w:r w:rsidRPr="008D69F2">
        <w:rPr>
          <w:rFonts w:asciiTheme="minorHAnsi" w:hAnsiTheme="minorHAnsi"/>
          <w:sz w:val="22"/>
          <w:szCs w:val="22"/>
        </w:rPr>
        <w:t xml:space="preserve">If you require extra care or support with your day-to-day activities, following your OncoSil™ implantation, then please discuss this with your physician. </w:t>
      </w:r>
    </w:p>
    <w:p w14:paraId="7FEA6101" w14:textId="6DD083F9" w:rsidR="008C78EF" w:rsidRDefault="008C78EF" w:rsidP="001C453B">
      <w:pPr>
        <w:pStyle w:val="Heading2"/>
        <w:rPr>
          <w:rFonts w:asciiTheme="minorHAnsi" w:hAnsiTheme="minorHAnsi"/>
          <w:sz w:val="22"/>
          <w:szCs w:val="22"/>
        </w:rPr>
      </w:pPr>
      <w:bookmarkStart w:id="47" w:name="_Toc127257473"/>
      <w:r>
        <w:rPr>
          <w:rFonts w:asciiTheme="minorHAnsi" w:hAnsiTheme="minorHAnsi"/>
          <w:sz w:val="22"/>
          <w:szCs w:val="22"/>
        </w:rPr>
        <w:t>In</w:t>
      </w:r>
      <w:r w:rsidR="008D69F2" w:rsidRPr="008D69F2">
        <w:rPr>
          <w:rFonts w:asciiTheme="minorHAnsi" w:hAnsiTheme="minorHAnsi"/>
          <w:sz w:val="22"/>
          <w:szCs w:val="22"/>
        </w:rPr>
        <w:t xml:space="preserve"> the event of death within 3 months of the OncoSil™ implant</w:t>
      </w:r>
      <w:bookmarkEnd w:id="47"/>
    </w:p>
    <w:p w14:paraId="47BCB7AE" w14:textId="5B004E43" w:rsidR="008D69F2" w:rsidRPr="008D69F2" w:rsidRDefault="008D69F2" w:rsidP="008D69F2">
      <w:pPr>
        <w:rPr>
          <w:rFonts w:asciiTheme="minorHAnsi" w:hAnsiTheme="minorHAnsi"/>
          <w:sz w:val="22"/>
          <w:szCs w:val="22"/>
        </w:rPr>
      </w:pPr>
      <w:r w:rsidRPr="008D69F2">
        <w:rPr>
          <w:rFonts w:asciiTheme="minorHAnsi" w:hAnsiTheme="minorHAnsi"/>
          <w:sz w:val="22"/>
          <w:szCs w:val="22"/>
        </w:rPr>
        <w:t>In the event of death within three months of your OncoSil™ treatment, please ensure that a family</w:t>
      </w:r>
      <w:r w:rsidR="008C78EF">
        <w:rPr>
          <w:rFonts w:asciiTheme="minorHAnsi" w:hAnsiTheme="minorHAnsi"/>
          <w:sz w:val="22"/>
          <w:szCs w:val="22"/>
        </w:rPr>
        <w:t xml:space="preserve"> </w:t>
      </w:r>
      <w:r w:rsidRPr="008D69F2">
        <w:rPr>
          <w:rFonts w:asciiTheme="minorHAnsi" w:hAnsiTheme="minorHAnsi"/>
          <w:sz w:val="22"/>
          <w:szCs w:val="22"/>
        </w:rPr>
        <w:t xml:space="preserve">member advises your doctor. Your doctor is advised to contact the </w:t>
      </w:r>
      <w:proofErr w:type="gramStart"/>
      <w:r w:rsidRPr="008D69F2">
        <w:rPr>
          <w:rFonts w:asciiTheme="minorHAnsi" w:hAnsiTheme="minorHAnsi"/>
          <w:sz w:val="22"/>
          <w:szCs w:val="22"/>
        </w:rPr>
        <w:t>Coroner</w:t>
      </w:r>
      <w:proofErr w:type="gramEnd"/>
      <w:r w:rsidRPr="008D69F2">
        <w:rPr>
          <w:rFonts w:asciiTheme="minorHAnsi" w:hAnsiTheme="minorHAnsi"/>
          <w:sz w:val="22"/>
          <w:szCs w:val="22"/>
        </w:rPr>
        <w:t xml:space="preserve"> and provide contact details</w:t>
      </w:r>
      <w:r w:rsidR="008C78EF">
        <w:rPr>
          <w:rFonts w:asciiTheme="minorHAnsi" w:hAnsiTheme="minorHAnsi"/>
          <w:sz w:val="22"/>
          <w:szCs w:val="22"/>
        </w:rPr>
        <w:t xml:space="preserve"> </w:t>
      </w:r>
      <w:r w:rsidRPr="008D69F2">
        <w:rPr>
          <w:rFonts w:asciiTheme="minorHAnsi" w:hAnsiTheme="minorHAnsi"/>
          <w:sz w:val="22"/>
          <w:szCs w:val="22"/>
        </w:rPr>
        <w:t xml:space="preserve">of the Radiation Safety Officer at the hospital. </w:t>
      </w:r>
    </w:p>
    <w:p w14:paraId="1E81B4A5" w14:textId="77777777" w:rsidR="008D69F2" w:rsidRPr="008D69F2" w:rsidRDefault="008D69F2">
      <w:pPr>
        <w:rPr>
          <w:rFonts w:asciiTheme="minorHAnsi" w:hAnsiTheme="minorHAnsi"/>
          <w:sz w:val="22"/>
          <w:szCs w:val="22"/>
        </w:rPr>
      </w:pPr>
    </w:p>
    <w:sectPr w:rsidR="008D69F2" w:rsidRPr="008D69F2" w:rsidSect="00F334CE">
      <w:pgSz w:w="11906" w:h="16838" w:code="9"/>
      <w:pgMar w:top="1440" w:right="1440" w:bottom="1440" w:left="1440" w:header="4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B1FB1" w14:textId="77777777" w:rsidR="000B14B6" w:rsidRDefault="000B14B6">
      <w:r>
        <w:separator/>
      </w:r>
    </w:p>
  </w:endnote>
  <w:endnote w:type="continuationSeparator" w:id="0">
    <w:p w14:paraId="1168FAA1" w14:textId="77777777" w:rsidR="000B14B6" w:rsidRDefault="000B14B6">
      <w:r>
        <w:continuationSeparator/>
      </w:r>
    </w:p>
  </w:endnote>
  <w:endnote w:type="continuationNotice" w:id="1">
    <w:p w14:paraId="2266D4F2" w14:textId="77777777" w:rsidR="000B14B6" w:rsidRDefault="000B14B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cimaWE Rg">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EAFBF" w14:textId="77777777" w:rsidR="00407325" w:rsidRDefault="00407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44B2" w14:textId="5A6D9F0B" w:rsidR="0082041C" w:rsidRPr="005C3A18" w:rsidRDefault="000B14B6" w:rsidP="00552DE3">
    <w:pPr>
      <w:pStyle w:val="Footer"/>
      <w:rPr>
        <w:rStyle w:val="PageNumber"/>
        <w:rFonts w:asciiTheme="minorHAnsi" w:hAnsiTheme="minorHAnsi"/>
        <w:b/>
        <w:sz w:val="18"/>
        <w:szCs w:val="18"/>
      </w:rPr>
    </w:pPr>
    <w:sdt>
      <w:sdtPr>
        <w:rPr>
          <w:rFonts w:asciiTheme="minorHAnsi" w:hAnsiTheme="minorHAnsi"/>
          <w:b/>
          <w:sz w:val="18"/>
          <w:szCs w:val="18"/>
          <w:lang w:val="en-AU"/>
        </w:rPr>
        <w:alias w:val="Subject"/>
        <w:tag w:val=""/>
        <w:id w:val="-398440778"/>
        <w:placeholder>
          <w:docPart w:val="B37B6B7A9877462B98C963F5B7CB9DE3"/>
        </w:placeholder>
        <w:dataBinding w:prefixMappings="xmlns:ns0='http://purl.org/dc/elements/1.1/' xmlns:ns1='http://schemas.openxmlformats.org/package/2006/metadata/core-properties' " w:xpath="/ns1:coreProperties[1]/ns0:subject[1]" w:storeItemID="{6C3C8BC8-F283-45AE-878A-BAB7291924A1}"/>
        <w:text/>
      </w:sdtPr>
      <w:sdtEndPr/>
      <w:sdtContent>
        <w:r w:rsidR="002C313D">
          <w:rPr>
            <w:rFonts w:asciiTheme="minorHAnsi" w:hAnsiTheme="minorHAnsi"/>
            <w:b/>
            <w:sz w:val="18"/>
            <w:szCs w:val="18"/>
            <w:lang w:val="en-AU"/>
          </w:rPr>
          <w:t>Summary of Safety and Clinical Performance (SSCP) - OncoSil™ System</w:t>
        </w:r>
      </w:sdtContent>
    </w:sdt>
    <w:r w:rsidR="005E27AF">
      <w:rPr>
        <w:rFonts w:asciiTheme="minorHAnsi" w:hAnsiTheme="minorHAnsi"/>
        <w:b/>
        <w:sz w:val="18"/>
        <w:szCs w:val="18"/>
        <w:lang w:val="en-AU"/>
      </w:rPr>
      <w:t xml:space="preserve"> </w:t>
    </w:r>
    <w:r w:rsidR="00271C5E">
      <w:rPr>
        <w:rFonts w:asciiTheme="minorHAnsi" w:hAnsiTheme="minorHAnsi"/>
        <w:b/>
        <w:sz w:val="18"/>
        <w:szCs w:val="18"/>
        <w:lang w:val="en-AU"/>
      </w:rPr>
      <w:t xml:space="preserve">- </w:t>
    </w:r>
    <w:sdt>
      <w:sdtPr>
        <w:rPr>
          <w:rFonts w:asciiTheme="minorHAnsi" w:hAnsiTheme="minorHAnsi"/>
          <w:b/>
          <w:sz w:val="18"/>
          <w:szCs w:val="18"/>
          <w:lang w:val="en-AU"/>
        </w:rPr>
        <w:alias w:val="Status"/>
        <w:tag w:val=""/>
        <w:id w:val="-325902380"/>
        <w:placeholder>
          <w:docPart w:val="342897B5D38F44119B76EEE0B7F18F48"/>
        </w:placeholder>
        <w:dataBinding w:prefixMappings="xmlns:ns0='http://purl.org/dc/elements/1.1/' xmlns:ns1='http://schemas.openxmlformats.org/package/2006/metadata/core-properties' " w:xpath="/ns1:coreProperties[1]/ns1:contentStatus[1]" w:storeItemID="{6C3C8BC8-F283-45AE-878A-BAB7291924A1}"/>
        <w:text/>
      </w:sdtPr>
      <w:sdtEndPr/>
      <w:sdtContent>
        <w:r w:rsidR="00DF5AE4">
          <w:rPr>
            <w:rFonts w:asciiTheme="minorHAnsi" w:hAnsiTheme="minorHAnsi"/>
            <w:b/>
            <w:sz w:val="18"/>
            <w:szCs w:val="18"/>
            <w:lang w:val="en-AU"/>
          </w:rPr>
          <w:t>2</w:t>
        </w:r>
      </w:sdtContent>
    </w:sdt>
    <w:r w:rsidR="0082041C">
      <w:rPr>
        <w:rFonts w:asciiTheme="minorHAnsi" w:hAnsiTheme="minorHAnsi"/>
        <w:b/>
        <w:sz w:val="18"/>
        <w:szCs w:val="18"/>
        <w:lang w:val="en-AU"/>
      </w:rPr>
      <w:tab/>
    </w:r>
    <w:r w:rsidR="0082041C" w:rsidRPr="005C3A18">
      <w:rPr>
        <w:rFonts w:asciiTheme="minorHAnsi" w:hAnsiTheme="minorHAnsi"/>
        <w:b/>
        <w:sz w:val="18"/>
        <w:szCs w:val="18"/>
        <w:lang w:val="en-AU"/>
      </w:rPr>
      <w:t xml:space="preserve">Page </w:t>
    </w:r>
    <w:r w:rsidR="0082041C" w:rsidRPr="005C3A18">
      <w:rPr>
        <w:rStyle w:val="PageNumber"/>
        <w:rFonts w:asciiTheme="minorHAnsi" w:hAnsiTheme="minorHAnsi"/>
        <w:b/>
        <w:sz w:val="18"/>
        <w:szCs w:val="18"/>
      </w:rPr>
      <w:fldChar w:fldCharType="begin"/>
    </w:r>
    <w:r w:rsidR="0082041C" w:rsidRPr="005C3A18">
      <w:rPr>
        <w:rStyle w:val="PageNumber"/>
        <w:rFonts w:asciiTheme="minorHAnsi" w:hAnsiTheme="minorHAnsi"/>
        <w:b/>
        <w:sz w:val="18"/>
        <w:szCs w:val="18"/>
      </w:rPr>
      <w:instrText xml:space="preserve"> PAGE </w:instrText>
    </w:r>
    <w:r w:rsidR="0082041C" w:rsidRPr="005C3A18">
      <w:rPr>
        <w:rStyle w:val="PageNumber"/>
        <w:rFonts w:asciiTheme="minorHAnsi" w:hAnsiTheme="minorHAnsi"/>
        <w:b/>
        <w:sz w:val="18"/>
        <w:szCs w:val="18"/>
      </w:rPr>
      <w:fldChar w:fldCharType="separate"/>
    </w:r>
    <w:r w:rsidR="0082041C">
      <w:rPr>
        <w:rStyle w:val="PageNumber"/>
        <w:rFonts w:asciiTheme="minorHAnsi" w:hAnsiTheme="minorHAnsi"/>
        <w:b/>
        <w:noProof/>
        <w:sz w:val="18"/>
        <w:szCs w:val="18"/>
      </w:rPr>
      <w:t>19</w:t>
    </w:r>
    <w:r w:rsidR="0082041C" w:rsidRPr="005C3A18">
      <w:rPr>
        <w:rStyle w:val="PageNumber"/>
        <w:rFonts w:asciiTheme="minorHAnsi" w:hAnsiTheme="minorHAnsi"/>
        <w:b/>
        <w:sz w:val="18"/>
        <w:szCs w:val="18"/>
      </w:rPr>
      <w:fldChar w:fldCharType="end"/>
    </w:r>
    <w:r w:rsidR="0082041C" w:rsidRPr="005C3A18">
      <w:rPr>
        <w:rStyle w:val="PageNumber"/>
        <w:rFonts w:asciiTheme="minorHAnsi" w:hAnsiTheme="minorHAnsi"/>
        <w:b/>
        <w:sz w:val="18"/>
        <w:szCs w:val="18"/>
      </w:rPr>
      <w:t xml:space="preserve"> of </w:t>
    </w:r>
    <w:r w:rsidR="0082041C" w:rsidRPr="005C3A18">
      <w:rPr>
        <w:rStyle w:val="PageNumber"/>
        <w:rFonts w:asciiTheme="minorHAnsi" w:hAnsiTheme="minorHAnsi"/>
        <w:b/>
        <w:sz w:val="18"/>
        <w:szCs w:val="18"/>
      </w:rPr>
      <w:fldChar w:fldCharType="begin"/>
    </w:r>
    <w:r w:rsidR="0082041C" w:rsidRPr="005C3A18">
      <w:rPr>
        <w:rStyle w:val="PageNumber"/>
        <w:rFonts w:asciiTheme="minorHAnsi" w:hAnsiTheme="minorHAnsi"/>
        <w:b/>
        <w:sz w:val="18"/>
        <w:szCs w:val="18"/>
      </w:rPr>
      <w:instrText xml:space="preserve"> NUMPAGES </w:instrText>
    </w:r>
    <w:r w:rsidR="0082041C" w:rsidRPr="005C3A18">
      <w:rPr>
        <w:rStyle w:val="PageNumber"/>
        <w:rFonts w:asciiTheme="minorHAnsi" w:hAnsiTheme="minorHAnsi"/>
        <w:b/>
        <w:sz w:val="18"/>
        <w:szCs w:val="18"/>
      </w:rPr>
      <w:fldChar w:fldCharType="separate"/>
    </w:r>
    <w:r w:rsidR="0082041C">
      <w:rPr>
        <w:rStyle w:val="PageNumber"/>
        <w:rFonts w:asciiTheme="minorHAnsi" w:hAnsiTheme="minorHAnsi"/>
        <w:b/>
        <w:noProof/>
        <w:sz w:val="18"/>
        <w:szCs w:val="18"/>
      </w:rPr>
      <w:t>19</w:t>
    </w:r>
    <w:r w:rsidR="0082041C" w:rsidRPr="005C3A18">
      <w:rPr>
        <w:rStyle w:val="PageNumber"/>
        <w:rFonts w:asciiTheme="minorHAnsi" w:hAnsiTheme="minorHAnsi"/>
        <w:b/>
        <w:sz w:val="18"/>
        <w:szCs w:val="18"/>
      </w:rPr>
      <w:fldChar w:fldCharType="end"/>
    </w:r>
  </w:p>
  <w:p w14:paraId="26E24115" w14:textId="5DB8984D" w:rsidR="0082041C" w:rsidRPr="00001D73" w:rsidRDefault="0082041C" w:rsidP="005C3A18">
    <w:pPr>
      <w:pStyle w:val="Footer"/>
      <w:ind w:left="720"/>
      <w:jc w:val="center"/>
      <w:rPr>
        <w:rFonts w:asciiTheme="minorHAnsi" w:hAnsiTheme="minorHAnsi"/>
        <w:b/>
        <w:color w:val="FF0000"/>
        <w:sz w:val="18"/>
        <w:szCs w:val="18"/>
        <w:lang w:val="en-AU"/>
      </w:rPr>
    </w:pPr>
    <w:r w:rsidRPr="00001D73">
      <w:rPr>
        <w:rFonts w:asciiTheme="minorHAnsi" w:hAnsiTheme="minorHAnsi"/>
        <w:b/>
        <w:color w:val="FF0000"/>
        <w:sz w:val="18"/>
        <w:szCs w:val="18"/>
      </w:rPr>
      <w:t>This document contains information that is confidential and proprietary. The contents of this document may not be copied without written permission from OncoSil Medical 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3380" w14:textId="77777777" w:rsidR="00407325" w:rsidRDefault="004073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4A2A" w14:textId="27CDE5C0" w:rsidR="00A9058D" w:rsidRPr="00407325" w:rsidRDefault="00407325" w:rsidP="00574E29">
    <w:pPr>
      <w:pStyle w:val="Footer"/>
      <w:pBdr>
        <w:top w:val="single" w:sz="4" w:space="1" w:color="auto"/>
      </w:pBdr>
      <w:tabs>
        <w:tab w:val="clear" w:pos="8306"/>
        <w:tab w:val="right" w:pos="9026"/>
      </w:tabs>
      <w:rPr>
        <w:rStyle w:val="PageNumber"/>
        <w:rFonts w:asciiTheme="minorHAnsi" w:hAnsiTheme="minorHAnsi"/>
        <w:b/>
        <w:sz w:val="18"/>
        <w:szCs w:val="18"/>
        <w:lang w:val="de-DE"/>
      </w:rPr>
    </w:pPr>
    <w:r w:rsidRPr="00407325">
      <w:rPr>
        <w:rFonts w:asciiTheme="minorHAnsi" w:hAnsiTheme="minorHAnsi"/>
        <w:b/>
        <w:sz w:val="18"/>
        <w:szCs w:val="18"/>
        <w:lang w:val="de-DE"/>
      </w:rPr>
      <w:t xml:space="preserve">- </w:t>
    </w:r>
    <w:sdt>
      <w:sdtPr>
        <w:rPr>
          <w:rFonts w:asciiTheme="minorHAnsi" w:hAnsiTheme="minorHAnsi"/>
          <w:b/>
          <w:sz w:val="18"/>
          <w:szCs w:val="18"/>
          <w:lang w:val="de-DE"/>
        </w:rPr>
        <w:alias w:val="Title"/>
        <w:tag w:val=""/>
        <w:id w:val="-423039017"/>
        <w:placeholder>
          <w:docPart w:val="32E888F97DDC44BDA9EE060C0DB87DDA"/>
        </w:placeholder>
        <w:dataBinding w:prefixMappings="xmlns:ns0='http://purl.org/dc/elements/1.1/' xmlns:ns1='http://schemas.openxmlformats.org/package/2006/metadata/core-properties' " w:xpath="/ns1:coreProperties[1]/ns0:title[1]" w:storeItemID="{6C3C8BC8-F283-45AE-878A-BAB7291924A1}"/>
        <w:text/>
      </w:sdtPr>
      <w:sdtEndPr/>
      <w:sdtContent>
        <w:r w:rsidRPr="00407325">
          <w:rPr>
            <w:rFonts w:asciiTheme="minorHAnsi" w:hAnsiTheme="minorHAnsi"/>
            <w:b/>
            <w:sz w:val="18"/>
            <w:szCs w:val="18"/>
            <w:lang w:val="de-DE"/>
          </w:rPr>
          <w:t>REG_OS01_COMM_P_EMEA_EN_021</w:t>
        </w:r>
      </w:sdtContent>
    </w:sdt>
    <w:r w:rsidRPr="00407325">
      <w:rPr>
        <w:rFonts w:asciiTheme="minorHAnsi" w:hAnsiTheme="minorHAnsi"/>
        <w:b/>
        <w:sz w:val="18"/>
        <w:szCs w:val="18"/>
        <w:lang w:val="de-DE"/>
      </w:rPr>
      <w:t xml:space="preserve"> Ver </w:t>
    </w:r>
    <w:sdt>
      <w:sdtPr>
        <w:rPr>
          <w:rFonts w:asciiTheme="minorHAnsi" w:hAnsiTheme="minorHAnsi"/>
          <w:b/>
          <w:sz w:val="18"/>
          <w:szCs w:val="18"/>
          <w:lang w:val="de-DE"/>
        </w:rPr>
        <w:alias w:val="Status"/>
        <w:tag w:val=""/>
        <w:id w:val="-345947451"/>
        <w:placeholder>
          <w:docPart w:val="CCC4BBBF71BE43F9BCFB4A4E8054BD66"/>
        </w:placeholder>
        <w:dataBinding w:prefixMappings="xmlns:ns0='http://purl.org/dc/elements/1.1/' xmlns:ns1='http://schemas.openxmlformats.org/package/2006/metadata/core-properties' " w:xpath="/ns1:coreProperties[1]/ns1:contentStatus[1]" w:storeItemID="{6C3C8BC8-F283-45AE-878A-BAB7291924A1}"/>
        <w:text/>
      </w:sdtPr>
      <w:sdtEndPr/>
      <w:sdtContent>
        <w:r w:rsidR="00DF5AE4">
          <w:rPr>
            <w:rFonts w:asciiTheme="minorHAnsi" w:hAnsiTheme="minorHAnsi"/>
            <w:b/>
            <w:sz w:val="18"/>
            <w:szCs w:val="18"/>
            <w:lang w:val="de-DE"/>
          </w:rPr>
          <w:t>2</w:t>
        </w:r>
      </w:sdtContent>
    </w:sdt>
    <w:r w:rsidRPr="00407325">
      <w:rPr>
        <w:rFonts w:asciiTheme="minorHAnsi" w:hAnsiTheme="minorHAnsi"/>
        <w:b/>
        <w:sz w:val="18"/>
        <w:szCs w:val="18"/>
        <w:lang w:val="de-DE"/>
      </w:rPr>
      <w:tab/>
    </w:r>
    <w:r w:rsidRPr="00407325">
      <w:rPr>
        <w:rFonts w:asciiTheme="minorHAnsi" w:hAnsiTheme="minorHAnsi"/>
        <w:b/>
        <w:sz w:val="18"/>
        <w:szCs w:val="18"/>
        <w:lang w:val="de-DE"/>
      </w:rPr>
      <w:tab/>
    </w:r>
    <w:r w:rsidR="00A9058D" w:rsidRPr="005C3A18">
      <w:rPr>
        <w:rFonts w:asciiTheme="minorHAnsi" w:hAnsiTheme="minorHAnsi"/>
        <w:b/>
        <w:sz w:val="18"/>
        <w:szCs w:val="18"/>
        <w:lang w:val="en-AU"/>
      </w:rPr>
      <w:t xml:space="preserve">Page </w:t>
    </w:r>
    <w:r w:rsidR="00A9058D" w:rsidRPr="005C3A18">
      <w:rPr>
        <w:rStyle w:val="PageNumber"/>
        <w:rFonts w:asciiTheme="minorHAnsi" w:hAnsiTheme="minorHAnsi"/>
        <w:b/>
        <w:sz w:val="18"/>
        <w:szCs w:val="18"/>
      </w:rPr>
      <w:fldChar w:fldCharType="begin"/>
    </w:r>
    <w:r w:rsidR="00A9058D" w:rsidRPr="005C3A18">
      <w:rPr>
        <w:rStyle w:val="PageNumber"/>
        <w:rFonts w:asciiTheme="minorHAnsi" w:hAnsiTheme="minorHAnsi"/>
        <w:b/>
        <w:sz w:val="18"/>
        <w:szCs w:val="18"/>
      </w:rPr>
      <w:instrText xml:space="preserve"> PAGE </w:instrText>
    </w:r>
    <w:r w:rsidR="00A9058D" w:rsidRPr="005C3A18">
      <w:rPr>
        <w:rStyle w:val="PageNumber"/>
        <w:rFonts w:asciiTheme="minorHAnsi" w:hAnsiTheme="minorHAnsi"/>
        <w:b/>
        <w:sz w:val="18"/>
        <w:szCs w:val="18"/>
      </w:rPr>
      <w:fldChar w:fldCharType="separate"/>
    </w:r>
    <w:r w:rsidR="00A9058D">
      <w:rPr>
        <w:rStyle w:val="PageNumber"/>
        <w:rFonts w:asciiTheme="minorHAnsi" w:hAnsiTheme="minorHAnsi"/>
        <w:b/>
        <w:noProof/>
        <w:sz w:val="18"/>
        <w:szCs w:val="18"/>
      </w:rPr>
      <w:t>19</w:t>
    </w:r>
    <w:r w:rsidR="00A9058D" w:rsidRPr="005C3A18">
      <w:rPr>
        <w:rStyle w:val="PageNumber"/>
        <w:rFonts w:asciiTheme="minorHAnsi" w:hAnsiTheme="minorHAnsi"/>
        <w:b/>
        <w:sz w:val="18"/>
        <w:szCs w:val="18"/>
      </w:rPr>
      <w:fldChar w:fldCharType="end"/>
    </w:r>
    <w:r w:rsidR="00A9058D" w:rsidRPr="005C3A18">
      <w:rPr>
        <w:rStyle w:val="PageNumber"/>
        <w:rFonts w:asciiTheme="minorHAnsi" w:hAnsiTheme="minorHAnsi"/>
        <w:b/>
        <w:sz w:val="18"/>
        <w:szCs w:val="18"/>
      </w:rPr>
      <w:t xml:space="preserve"> of </w:t>
    </w:r>
    <w:r w:rsidR="00A9058D" w:rsidRPr="005C3A18">
      <w:rPr>
        <w:rStyle w:val="PageNumber"/>
        <w:rFonts w:asciiTheme="minorHAnsi" w:hAnsiTheme="minorHAnsi"/>
        <w:b/>
        <w:sz w:val="18"/>
        <w:szCs w:val="18"/>
      </w:rPr>
      <w:fldChar w:fldCharType="begin"/>
    </w:r>
    <w:r w:rsidR="00A9058D" w:rsidRPr="005C3A18">
      <w:rPr>
        <w:rStyle w:val="PageNumber"/>
        <w:rFonts w:asciiTheme="minorHAnsi" w:hAnsiTheme="minorHAnsi"/>
        <w:b/>
        <w:sz w:val="18"/>
        <w:szCs w:val="18"/>
      </w:rPr>
      <w:instrText xml:space="preserve"> NUMPAGES </w:instrText>
    </w:r>
    <w:r w:rsidR="00A9058D" w:rsidRPr="005C3A18">
      <w:rPr>
        <w:rStyle w:val="PageNumber"/>
        <w:rFonts w:asciiTheme="minorHAnsi" w:hAnsiTheme="minorHAnsi"/>
        <w:b/>
        <w:sz w:val="18"/>
        <w:szCs w:val="18"/>
      </w:rPr>
      <w:fldChar w:fldCharType="separate"/>
    </w:r>
    <w:r w:rsidR="00A9058D">
      <w:rPr>
        <w:rStyle w:val="PageNumber"/>
        <w:rFonts w:asciiTheme="minorHAnsi" w:hAnsiTheme="minorHAnsi"/>
        <w:b/>
        <w:noProof/>
        <w:sz w:val="18"/>
        <w:szCs w:val="18"/>
      </w:rPr>
      <w:t>19</w:t>
    </w:r>
    <w:r w:rsidR="00A9058D" w:rsidRPr="005C3A18">
      <w:rPr>
        <w:rStyle w:val="PageNumber"/>
        <w:rFonts w:asciiTheme="minorHAnsi" w:hAnsiTheme="minorHAnsi"/>
        <w:b/>
        <w:sz w:val="18"/>
        <w:szCs w:val="18"/>
      </w:rPr>
      <w:fldChar w:fldCharType="end"/>
    </w:r>
  </w:p>
  <w:p w14:paraId="0D51297E" w14:textId="77777777" w:rsidR="00A9058D" w:rsidRPr="00001D73" w:rsidRDefault="00A9058D" w:rsidP="005C3A18">
    <w:pPr>
      <w:pStyle w:val="Footer"/>
      <w:ind w:left="720"/>
      <w:jc w:val="center"/>
      <w:rPr>
        <w:rFonts w:asciiTheme="minorHAnsi" w:hAnsiTheme="minorHAnsi"/>
        <w:b/>
        <w:color w:val="FF0000"/>
        <w:sz w:val="18"/>
        <w:szCs w:val="18"/>
        <w:lang w:val="en-AU"/>
      </w:rPr>
    </w:pPr>
    <w:r w:rsidRPr="00001D73">
      <w:rPr>
        <w:rFonts w:asciiTheme="minorHAnsi" w:hAnsiTheme="minorHAnsi"/>
        <w:b/>
        <w:color w:val="FF0000"/>
        <w:sz w:val="18"/>
        <w:szCs w:val="18"/>
      </w:rPr>
      <w:t>This document contains information that is confidential and proprietary. The contents of this document may not be copied without written permission from OncoSil Medical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87633" w14:textId="77777777" w:rsidR="000B14B6" w:rsidRDefault="000B14B6">
      <w:r>
        <w:separator/>
      </w:r>
    </w:p>
  </w:footnote>
  <w:footnote w:type="continuationSeparator" w:id="0">
    <w:p w14:paraId="360A6357" w14:textId="77777777" w:rsidR="000B14B6" w:rsidRDefault="000B14B6">
      <w:r>
        <w:continuationSeparator/>
      </w:r>
    </w:p>
  </w:footnote>
  <w:footnote w:type="continuationNotice" w:id="1">
    <w:p w14:paraId="40C3F81B" w14:textId="77777777" w:rsidR="000B14B6" w:rsidRDefault="000B14B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020F" w14:textId="77777777" w:rsidR="00407325" w:rsidRDefault="00407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F308" w14:textId="786793F6" w:rsidR="0082041C" w:rsidRDefault="0082041C" w:rsidP="00DB0A17">
    <w:pPr>
      <w:pStyle w:val="Header"/>
      <w:ind w:left="7200"/>
      <w:jc w:val="left"/>
    </w:pPr>
    <w:r>
      <w:tab/>
    </w:r>
    <w:r>
      <w:tab/>
    </w:r>
    <w:r>
      <w:rPr>
        <w:noProof/>
      </w:rPr>
      <w:drawing>
        <wp:inline distT="0" distB="0" distL="0" distR="0" wp14:anchorId="6E8C9131" wp14:editId="0DA8DF22">
          <wp:extent cx="1493520" cy="563880"/>
          <wp:effectExtent l="0" t="0" r="0" b="7620"/>
          <wp:docPr id="10" name="Picture 10" descr="OncoS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coS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5638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3DED" w14:textId="77777777" w:rsidR="00407325" w:rsidRDefault="004073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1340" w14:textId="6EBC12FD" w:rsidR="00A9058D" w:rsidRDefault="00296FC4" w:rsidP="00DB0A17">
    <w:pPr>
      <w:pStyle w:val="Header"/>
      <w:ind w:left="7200"/>
      <w:jc w:val="left"/>
    </w:pPr>
    <w:r>
      <w:rPr>
        <w:noProof/>
      </w:rPr>
      <w:drawing>
        <wp:anchor distT="0" distB="0" distL="114300" distR="114300" simplePos="0" relativeHeight="251658240" behindDoc="0" locked="0" layoutInCell="1" allowOverlap="1" wp14:anchorId="7E9474B5" wp14:editId="6E923AF0">
          <wp:simplePos x="0" y="0"/>
          <wp:positionH relativeFrom="margin">
            <wp:posOffset>7369810</wp:posOffset>
          </wp:positionH>
          <wp:positionV relativeFrom="margin">
            <wp:posOffset>-647700</wp:posOffset>
          </wp:positionV>
          <wp:extent cx="1493520" cy="563880"/>
          <wp:effectExtent l="0" t="0" r="0" b="7620"/>
          <wp:wrapSquare wrapText="bothSides"/>
          <wp:docPr id="6" name="Picture 6" descr="OncoS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coS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563880"/>
                  </a:xfrm>
                  <a:prstGeom prst="rect">
                    <a:avLst/>
                  </a:prstGeom>
                  <a:noFill/>
                  <a:ln>
                    <a:noFill/>
                  </a:ln>
                </pic:spPr>
              </pic:pic>
            </a:graphicData>
          </a:graphic>
        </wp:anchor>
      </w:drawing>
    </w:r>
    <w:r w:rsidR="00A9058D">
      <w:tab/>
    </w:r>
    <w:r w:rsidR="00A9058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007"/>
    <w:multiLevelType w:val="hybridMultilevel"/>
    <w:tmpl w:val="3FA62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DF2A3C"/>
    <w:multiLevelType w:val="multilevel"/>
    <w:tmpl w:val="3AA8C7E4"/>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 w15:restartNumberingAfterBreak="0">
    <w:nsid w:val="14925720"/>
    <w:multiLevelType w:val="hybridMultilevel"/>
    <w:tmpl w:val="4D7C07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CB65D8"/>
    <w:multiLevelType w:val="hybridMultilevel"/>
    <w:tmpl w:val="0630A058"/>
    <w:lvl w:ilvl="0" w:tplc="CFA0E982">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9D5478"/>
    <w:multiLevelType w:val="multilevel"/>
    <w:tmpl w:val="D7768D20"/>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pStyle w:val="Heading6"/>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 w15:restartNumberingAfterBreak="0">
    <w:nsid w:val="475C4690"/>
    <w:multiLevelType w:val="hybridMultilevel"/>
    <w:tmpl w:val="B036A62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502849AE"/>
    <w:multiLevelType w:val="hybridMultilevel"/>
    <w:tmpl w:val="1B68A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8C7A27"/>
    <w:multiLevelType w:val="hybridMultilevel"/>
    <w:tmpl w:val="1C2AEB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840338"/>
    <w:multiLevelType w:val="multilevel"/>
    <w:tmpl w:val="B42ED7EC"/>
    <w:lvl w:ilvl="0">
      <w:start w:val="1"/>
      <w:numFmt w:val="bullet"/>
      <w:lvlText w:val=""/>
      <w:lvlJc w:val="left"/>
      <w:pPr>
        <w:ind w:left="918" w:hanging="361"/>
      </w:pPr>
      <w:rPr>
        <w:rFonts w:ascii="Symbol" w:hAnsi="Symbol" w:hint="default"/>
        <w:b w:val="0"/>
        <w:bCs w:val="0"/>
        <w:sz w:val="20"/>
        <w:szCs w:val="20"/>
      </w:rPr>
    </w:lvl>
    <w:lvl w:ilvl="1">
      <w:numFmt w:val="bullet"/>
      <w:lvlText w:val="•"/>
      <w:lvlJc w:val="left"/>
      <w:pPr>
        <w:ind w:left="1198" w:hanging="361"/>
      </w:pPr>
    </w:lvl>
    <w:lvl w:ilvl="2">
      <w:numFmt w:val="bullet"/>
      <w:lvlText w:val="•"/>
      <w:lvlJc w:val="left"/>
      <w:pPr>
        <w:ind w:left="1477" w:hanging="361"/>
      </w:pPr>
    </w:lvl>
    <w:lvl w:ilvl="3">
      <w:numFmt w:val="bullet"/>
      <w:lvlText w:val="•"/>
      <w:lvlJc w:val="left"/>
      <w:pPr>
        <w:ind w:left="1757" w:hanging="361"/>
      </w:pPr>
    </w:lvl>
    <w:lvl w:ilvl="4">
      <w:numFmt w:val="bullet"/>
      <w:lvlText w:val="•"/>
      <w:lvlJc w:val="left"/>
      <w:pPr>
        <w:ind w:left="2036" w:hanging="361"/>
      </w:pPr>
    </w:lvl>
    <w:lvl w:ilvl="5">
      <w:numFmt w:val="bullet"/>
      <w:lvlText w:val="•"/>
      <w:lvlJc w:val="left"/>
      <w:pPr>
        <w:ind w:left="2316" w:hanging="361"/>
      </w:pPr>
    </w:lvl>
    <w:lvl w:ilvl="6">
      <w:numFmt w:val="bullet"/>
      <w:lvlText w:val="•"/>
      <w:lvlJc w:val="left"/>
      <w:pPr>
        <w:ind w:left="2595" w:hanging="361"/>
      </w:pPr>
    </w:lvl>
    <w:lvl w:ilvl="7">
      <w:numFmt w:val="bullet"/>
      <w:lvlText w:val="•"/>
      <w:lvlJc w:val="left"/>
      <w:pPr>
        <w:ind w:left="2875" w:hanging="361"/>
      </w:pPr>
    </w:lvl>
    <w:lvl w:ilvl="8">
      <w:numFmt w:val="bullet"/>
      <w:lvlText w:val="•"/>
      <w:lvlJc w:val="left"/>
      <w:pPr>
        <w:ind w:left="3155" w:hanging="361"/>
      </w:pPr>
    </w:lvl>
  </w:abstractNum>
  <w:abstractNum w:abstractNumId="9" w15:restartNumberingAfterBreak="0">
    <w:nsid w:val="55AF6722"/>
    <w:multiLevelType w:val="hybridMultilevel"/>
    <w:tmpl w:val="C7B64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4E4088"/>
    <w:multiLevelType w:val="hybridMultilevel"/>
    <w:tmpl w:val="4080EA98"/>
    <w:lvl w:ilvl="0" w:tplc="77042F3E">
      <w:start w:val="1"/>
      <w:numFmt w:val="bullet"/>
      <w:pStyle w:val="bullettex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2563FB2"/>
    <w:multiLevelType w:val="hybridMultilevel"/>
    <w:tmpl w:val="7450AEB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43499D"/>
    <w:multiLevelType w:val="hybridMultilevel"/>
    <w:tmpl w:val="E2100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CA1A08"/>
    <w:multiLevelType w:val="hybridMultilevel"/>
    <w:tmpl w:val="B3E62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0A2F3F"/>
    <w:multiLevelType w:val="hybridMultilevel"/>
    <w:tmpl w:val="95BE3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9262FD"/>
    <w:multiLevelType w:val="hybridMultilevel"/>
    <w:tmpl w:val="90465204"/>
    <w:lvl w:ilvl="0" w:tplc="56BE38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29C125F"/>
    <w:multiLevelType w:val="hybridMultilevel"/>
    <w:tmpl w:val="053AE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477FA7"/>
    <w:multiLevelType w:val="hybridMultilevel"/>
    <w:tmpl w:val="08227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4B7512"/>
    <w:multiLevelType w:val="hybridMultilevel"/>
    <w:tmpl w:val="69A2F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E6C4A96"/>
    <w:multiLevelType w:val="hybridMultilevel"/>
    <w:tmpl w:val="59569D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3"/>
  </w:num>
  <w:num w:numId="5">
    <w:abstractNumId w:val="3"/>
  </w:num>
  <w:num w:numId="6">
    <w:abstractNumId w:val="15"/>
  </w:num>
  <w:num w:numId="7">
    <w:abstractNumId w:val="7"/>
  </w:num>
  <w:num w:numId="8">
    <w:abstractNumId w:val="8"/>
  </w:num>
  <w:num w:numId="9">
    <w:abstractNumId w:val="5"/>
  </w:num>
  <w:num w:numId="10">
    <w:abstractNumId w:val="19"/>
  </w:num>
  <w:num w:numId="11">
    <w:abstractNumId w:val="18"/>
  </w:num>
  <w:num w:numId="12">
    <w:abstractNumId w:val="12"/>
  </w:num>
  <w:num w:numId="13">
    <w:abstractNumId w:val="6"/>
  </w:num>
  <w:num w:numId="14">
    <w:abstractNumId w:val="2"/>
  </w:num>
  <w:num w:numId="15">
    <w:abstractNumId w:val="11"/>
  </w:num>
  <w:num w:numId="16">
    <w:abstractNumId w:val="0"/>
  </w:num>
  <w:num w:numId="17">
    <w:abstractNumId w:val="14"/>
  </w:num>
  <w:num w:numId="18">
    <w:abstractNumId w:val="16"/>
  </w:num>
  <w:num w:numId="19">
    <w:abstractNumId w:val="9"/>
  </w:num>
  <w:num w:numId="2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0C"/>
    <w:rsid w:val="00001134"/>
    <w:rsid w:val="00001D73"/>
    <w:rsid w:val="00001D93"/>
    <w:rsid w:val="00002D7E"/>
    <w:rsid w:val="00007E7F"/>
    <w:rsid w:val="00010036"/>
    <w:rsid w:val="00014074"/>
    <w:rsid w:val="00016F0F"/>
    <w:rsid w:val="00017767"/>
    <w:rsid w:val="00021C0C"/>
    <w:rsid w:val="00024C60"/>
    <w:rsid w:val="00026D6C"/>
    <w:rsid w:val="00030E68"/>
    <w:rsid w:val="000341DA"/>
    <w:rsid w:val="0003484F"/>
    <w:rsid w:val="00035970"/>
    <w:rsid w:val="00037696"/>
    <w:rsid w:val="00042E38"/>
    <w:rsid w:val="00044CEB"/>
    <w:rsid w:val="00045528"/>
    <w:rsid w:val="0005095B"/>
    <w:rsid w:val="000548DA"/>
    <w:rsid w:val="00054F4D"/>
    <w:rsid w:val="00055C90"/>
    <w:rsid w:val="000577CA"/>
    <w:rsid w:val="00060B32"/>
    <w:rsid w:val="00063323"/>
    <w:rsid w:val="00066DB2"/>
    <w:rsid w:val="00067F30"/>
    <w:rsid w:val="000752D7"/>
    <w:rsid w:val="000777E4"/>
    <w:rsid w:val="000779F4"/>
    <w:rsid w:val="000809E0"/>
    <w:rsid w:val="000869F5"/>
    <w:rsid w:val="00091A60"/>
    <w:rsid w:val="00092602"/>
    <w:rsid w:val="00094B7D"/>
    <w:rsid w:val="00096995"/>
    <w:rsid w:val="000A1183"/>
    <w:rsid w:val="000A1658"/>
    <w:rsid w:val="000A2DFE"/>
    <w:rsid w:val="000B14B6"/>
    <w:rsid w:val="000B1649"/>
    <w:rsid w:val="000B1CE4"/>
    <w:rsid w:val="000B4D7F"/>
    <w:rsid w:val="000B5225"/>
    <w:rsid w:val="000B5274"/>
    <w:rsid w:val="000C1B8E"/>
    <w:rsid w:val="000C1DD1"/>
    <w:rsid w:val="000D025C"/>
    <w:rsid w:val="000D042E"/>
    <w:rsid w:val="000D0DE6"/>
    <w:rsid w:val="000D1214"/>
    <w:rsid w:val="000E0FDA"/>
    <w:rsid w:val="000E15B3"/>
    <w:rsid w:val="000E3538"/>
    <w:rsid w:val="000E3647"/>
    <w:rsid w:val="000E3717"/>
    <w:rsid w:val="000E41B8"/>
    <w:rsid w:val="000E47F2"/>
    <w:rsid w:val="000F03F5"/>
    <w:rsid w:val="000F2A5D"/>
    <w:rsid w:val="000F5C7A"/>
    <w:rsid w:val="000F7034"/>
    <w:rsid w:val="000F7339"/>
    <w:rsid w:val="00101D47"/>
    <w:rsid w:val="001022B3"/>
    <w:rsid w:val="00102B20"/>
    <w:rsid w:val="001039B5"/>
    <w:rsid w:val="00105149"/>
    <w:rsid w:val="00107C88"/>
    <w:rsid w:val="0011070A"/>
    <w:rsid w:val="00110BBB"/>
    <w:rsid w:val="00112E61"/>
    <w:rsid w:val="001147EF"/>
    <w:rsid w:val="00114861"/>
    <w:rsid w:val="00120FE9"/>
    <w:rsid w:val="0012244A"/>
    <w:rsid w:val="00122D69"/>
    <w:rsid w:val="0012661E"/>
    <w:rsid w:val="00131800"/>
    <w:rsid w:val="00132536"/>
    <w:rsid w:val="00132BE0"/>
    <w:rsid w:val="00133DA4"/>
    <w:rsid w:val="00134091"/>
    <w:rsid w:val="00135017"/>
    <w:rsid w:val="00135611"/>
    <w:rsid w:val="00135A41"/>
    <w:rsid w:val="00136883"/>
    <w:rsid w:val="00136A90"/>
    <w:rsid w:val="001401E3"/>
    <w:rsid w:val="001447A3"/>
    <w:rsid w:val="001450EE"/>
    <w:rsid w:val="0014673F"/>
    <w:rsid w:val="00150CB5"/>
    <w:rsid w:val="00150CDA"/>
    <w:rsid w:val="00151E74"/>
    <w:rsid w:val="0015220C"/>
    <w:rsid w:val="00152242"/>
    <w:rsid w:val="00152653"/>
    <w:rsid w:val="00156C2B"/>
    <w:rsid w:val="00157137"/>
    <w:rsid w:val="00157BBF"/>
    <w:rsid w:val="00161034"/>
    <w:rsid w:val="0016475F"/>
    <w:rsid w:val="001665D5"/>
    <w:rsid w:val="001678E3"/>
    <w:rsid w:val="0017160F"/>
    <w:rsid w:val="00171B7C"/>
    <w:rsid w:val="001772E3"/>
    <w:rsid w:val="00177571"/>
    <w:rsid w:val="00182BE9"/>
    <w:rsid w:val="0018454B"/>
    <w:rsid w:val="00186FE5"/>
    <w:rsid w:val="00191443"/>
    <w:rsid w:val="0019184D"/>
    <w:rsid w:val="00191960"/>
    <w:rsid w:val="00193076"/>
    <w:rsid w:val="00193B80"/>
    <w:rsid w:val="00196556"/>
    <w:rsid w:val="00196868"/>
    <w:rsid w:val="00196FA7"/>
    <w:rsid w:val="001A313D"/>
    <w:rsid w:val="001A4CBE"/>
    <w:rsid w:val="001A7647"/>
    <w:rsid w:val="001A7AAB"/>
    <w:rsid w:val="001B0312"/>
    <w:rsid w:val="001B0972"/>
    <w:rsid w:val="001B11AE"/>
    <w:rsid w:val="001B474F"/>
    <w:rsid w:val="001B4D73"/>
    <w:rsid w:val="001B5361"/>
    <w:rsid w:val="001B7038"/>
    <w:rsid w:val="001B7731"/>
    <w:rsid w:val="001C01F2"/>
    <w:rsid w:val="001C0606"/>
    <w:rsid w:val="001C1379"/>
    <w:rsid w:val="001C2683"/>
    <w:rsid w:val="001C3DA2"/>
    <w:rsid w:val="001C453B"/>
    <w:rsid w:val="001C4CB8"/>
    <w:rsid w:val="001C7A4B"/>
    <w:rsid w:val="001D0AB8"/>
    <w:rsid w:val="001D47CC"/>
    <w:rsid w:val="001D4B88"/>
    <w:rsid w:val="001D6248"/>
    <w:rsid w:val="001D642E"/>
    <w:rsid w:val="001D6F8E"/>
    <w:rsid w:val="001D7C9B"/>
    <w:rsid w:val="001E003E"/>
    <w:rsid w:val="001E1F7D"/>
    <w:rsid w:val="001E31DB"/>
    <w:rsid w:val="001E3735"/>
    <w:rsid w:val="001E3A9F"/>
    <w:rsid w:val="001E616D"/>
    <w:rsid w:val="001F0DFA"/>
    <w:rsid w:val="001F2CC3"/>
    <w:rsid w:val="001F3B93"/>
    <w:rsid w:val="001F4CE1"/>
    <w:rsid w:val="001F5574"/>
    <w:rsid w:val="001F7017"/>
    <w:rsid w:val="0020030F"/>
    <w:rsid w:val="00202D83"/>
    <w:rsid w:val="00203CD0"/>
    <w:rsid w:val="00212E95"/>
    <w:rsid w:val="002148BD"/>
    <w:rsid w:val="00214DD9"/>
    <w:rsid w:val="00216D3F"/>
    <w:rsid w:val="00217ACB"/>
    <w:rsid w:val="00220C59"/>
    <w:rsid w:val="00225379"/>
    <w:rsid w:val="002272CD"/>
    <w:rsid w:val="002318C8"/>
    <w:rsid w:val="00235220"/>
    <w:rsid w:val="00235A1C"/>
    <w:rsid w:val="00235A61"/>
    <w:rsid w:val="00236DDB"/>
    <w:rsid w:val="00241B3F"/>
    <w:rsid w:val="00241E15"/>
    <w:rsid w:val="00242B38"/>
    <w:rsid w:val="00246D56"/>
    <w:rsid w:val="00247DAE"/>
    <w:rsid w:val="0025029F"/>
    <w:rsid w:val="00251091"/>
    <w:rsid w:val="002535FB"/>
    <w:rsid w:val="00254ABB"/>
    <w:rsid w:val="002555CF"/>
    <w:rsid w:val="0025665E"/>
    <w:rsid w:val="00256871"/>
    <w:rsid w:val="00256F50"/>
    <w:rsid w:val="00260B23"/>
    <w:rsid w:val="00260DDF"/>
    <w:rsid w:val="0026117B"/>
    <w:rsid w:val="002611E8"/>
    <w:rsid w:val="00261710"/>
    <w:rsid w:val="00262816"/>
    <w:rsid w:val="0026285D"/>
    <w:rsid w:val="00264177"/>
    <w:rsid w:val="00264235"/>
    <w:rsid w:val="00264F89"/>
    <w:rsid w:val="00266021"/>
    <w:rsid w:val="0026731C"/>
    <w:rsid w:val="0027143F"/>
    <w:rsid w:val="00271C5E"/>
    <w:rsid w:val="00273915"/>
    <w:rsid w:val="00276DD2"/>
    <w:rsid w:val="00277D73"/>
    <w:rsid w:val="00285BB0"/>
    <w:rsid w:val="0028697B"/>
    <w:rsid w:val="0028744D"/>
    <w:rsid w:val="00287F8F"/>
    <w:rsid w:val="00290210"/>
    <w:rsid w:val="00292CBC"/>
    <w:rsid w:val="00294DFA"/>
    <w:rsid w:val="00296419"/>
    <w:rsid w:val="002968AD"/>
    <w:rsid w:val="00296FC4"/>
    <w:rsid w:val="002A0944"/>
    <w:rsid w:val="002A1709"/>
    <w:rsid w:val="002A309E"/>
    <w:rsid w:val="002A4EB4"/>
    <w:rsid w:val="002A6D77"/>
    <w:rsid w:val="002B01E7"/>
    <w:rsid w:val="002B0976"/>
    <w:rsid w:val="002B120B"/>
    <w:rsid w:val="002B3BC7"/>
    <w:rsid w:val="002B447E"/>
    <w:rsid w:val="002B7B3B"/>
    <w:rsid w:val="002C1E65"/>
    <w:rsid w:val="002C27FB"/>
    <w:rsid w:val="002C2853"/>
    <w:rsid w:val="002C313D"/>
    <w:rsid w:val="002C3B5F"/>
    <w:rsid w:val="002C3E5E"/>
    <w:rsid w:val="002C6AD3"/>
    <w:rsid w:val="002C6E10"/>
    <w:rsid w:val="002C7046"/>
    <w:rsid w:val="002D1259"/>
    <w:rsid w:val="002D13C0"/>
    <w:rsid w:val="002D21EA"/>
    <w:rsid w:val="002D6A43"/>
    <w:rsid w:val="002D6ABE"/>
    <w:rsid w:val="002D7D10"/>
    <w:rsid w:val="002E3FA0"/>
    <w:rsid w:val="002E4DEB"/>
    <w:rsid w:val="002E5352"/>
    <w:rsid w:val="002E555B"/>
    <w:rsid w:val="002E69EF"/>
    <w:rsid w:val="002E78B1"/>
    <w:rsid w:val="002E7C95"/>
    <w:rsid w:val="002F12C2"/>
    <w:rsid w:val="002F273B"/>
    <w:rsid w:val="002F2E20"/>
    <w:rsid w:val="002F3A72"/>
    <w:rsid w:val="002F5292"/>
    <w:rsid w:val="002F5728"/>
    <w:rsid w:val="002F667C"/>
    <w:rsid w:val="002F7ACD"/>
    <w:rsid w:val="00300B34"/>
    <w:rsid w:val="00300DFB"/>
    <w:rsid w:val="003034C3"/>
    <w:rsid w:val="0030507B"/>
    <w:rsid w:val="00311208"/>
    <w:rsid w:val="003116D5"/>
    <w:rsid w:val="00313199"/>
    <w:rsid w:val="003159E3"/>
    <w:rsid w:val="003177E6"/>
    <w:rsid w:val="00320637"/>
    <w:rsid w:val="00320911"/>
    <w:rsid w:val="00320C01"/>
    <w:rsid w:val="00320F5B"/>
    <w:rsid w:val="003218D6"/>
    <w:rsid w:val="00323C11"/>
    <w:rsid w:val="0032445B"/>
    <w:rsid w:val="00325AE7"/>
    <w:rsid w:val="00331C8A"/>
    <w:rsid w:val="00332EFD"/>
    <w:rsid w:val="003344E9"/>
    <w:rsid w:val="00337A31"/>
    <w:rsid w:val="00343688"/>
    <w:rsid w:val="003446A6"/>
    <w:rsid w:val="003446F7"/>
    <w:rsid w:val="00347BB7"/>
    <w:rsid w:val="00347C43"/>
    <w:rsid w:val="0035044C"/>
    <w:rsid w:val="003511F0"/>
    <w:rsid w:val="00351246"/>
    <w:rsid w:val="00352592"/>
    <w:rsid w:val="00352C64"/>
    <w:rsid w:val="003531B2"/>
    <w:rsid w:val="003532BC"/>
    <w:rsid w:val="003565CF"/>
    <w:rsid w:val="00357784"/>
    <w:rsid w:val="003600F4"/>
    <w:rsid w:val="00363F9C"/>
    <w:rsid w:val="003667C2"/>
    <w:rsid w:val="00366F1A"/>
    <w:rsid w:val="00373048"/>
    <w:rsid w:val="00373A61"/>
    <w:rsid w:val="0037576E"/>
    <w:rsid w:val="00376816"/>
    <w:rsid w:val="00377542"/>
    <w:rsid w:val="003828FF"/>
    <w:rsid w:val="00384065"/>
    <w:rsid w:val="003852F1"/>
    <w:rsid w:val="00385749"/>
    <w:rsid w:val="00385A0C"/>
    <w:rsid w:val="00391CDD"/>
    <w:rsid w:val="003940D8"/>
    <w:rsid w:val="00394480"/>
    <w:rsid w:val="003A0B07"/>
    <w:rsid w:val="003A0CDB"/>
    <w:rsid w:val="003A2BA4"/>
    <w:rsid w:val="003A3184"/>
    <w:rsid w:val="003A3820"/>
    <w:rsid w:val="003A3A80"/>
    <w:rsid w:val="003A4234"/>
    <w:rsid w:val="003A5D0F"/>
    <w:rsid w:val="003A6DDD"/>
    <w:rsid w:val="003B094E"/>
    <w:rsid w:val="003B1F2D"/>
    <w:rsid w:val="003B2944"/>
    <w:rsid w:val="003B3944"/>
    <w:rsid w:val="003B40A0"/>
    <w:rsid w:val="003B5338"/>
    <w:rsid w:val="003C2A12"/>
    <w:rsid w:val="003C32E7"/>
    <w:rsid w:val="003C34BB"/>
    <w:rsid w:val="003C4485"/>
    <w:rsid w:val="003D1F0B"/>
    <w:rsid w:val="003D418D"/>
    <w:rsid w:val="003D5875"/>
    <w:rsid w:val="003D5E26"/>
    <w:rsid w:val="003E2087"/>
    <w:rsid w:val="003E321E"/>
    <w:rsid w:val="003E39C9"/>
    <w:rsid w:val="003E4E37"/>
    <w:rsid w:val="003E53B9"/>
    <w:rsid w:val="003E5C73"/>
    <w:rsid w:val="003E64D2"/>
    <w:rsid w:val="003E66C8"/>
    <w:rsid w:val="003E6F06"/>
    <w:rsid w:val="003E6F83"/>
    <w:rsid w:val="003E7F64"/>
    <w:rsid w:val="003F1CEA"/>
    <w:rsid w:val="003F5976"/>
    <w:rsid w:val="003F5B21"/>
    <w:rsid w:val="003F6230"/>
    <w:rsid w:val="003F708A"/>
    <w:rsid w:val="0040146B"/>
    <w:rsid w:val="00401E44"/>
    <w:rsid w:val="00402E3D"/>
    <w:rsid w:val="00405881"/>
    <w:rsid w:val="00407325"/>
    <w:rsid w:val="00407BAD"/>
    <w:rsid w:val="004117D4"/>
    <w:rsid w:val="00412D00"/>
    <w:rsid w:val="00413D0B"/>
    <w:rsid w:val="00413EF0"/>
    <w:rsid w:val="004149EC"/>
    <w:rsid w:val="00414F3D"/>
    <w:rsid w:val="00414F5A"/>
    <w:rsid w:val="00415805"/>
    <w:rsid w:val="00415963"/>
    <w:rsid w:val="00417805"/>
    <w:rsid w:val="00417981"/>
    <w:rsid w:val="00420F27"/>
    <w:rsid w:val="0042226E"/>
    <w:rsid w:val="00422826"/>
    <w:rsid w:val="0042344C"/>
    <w:rsid w:val="00423EC7"/>
    <w:rsid w:val="00425456"/>
    <w:rsid w:val="00425556"/>
    <w:rsid w:val="004263C4"/>
    <w:rsid w:val="0043017E"/>
    <w:rsid w:val="004318E6"/>
    <w:rsid w:val="0043364E"/>
    <w:rsid w:val="00433CD8"/>
    <w:rsid w:val="004340A1"/>
    <w:rsid w:val="004368C2"/>
    <w:rsid w:val="0043796F"/>
    <w:rsid w:val="00440CEC"/>
    <w:rsid w:val="00441574"/>
    <w:rsid w:val="00442199"/>
    <w:rsid w:val="004451B4"/>
    <w:rsid w:val="00445875"/>
    <w:rsid w:val="004468C6"/>
    <w:rsid w:val="00447341"/>
    <w:rsid w:val="00450404"/>
    <w:rsid w:val="00451CA3"/>
    <w:rsid w:val="00453355"/>
    <w:rsid w:val="0045503D"/>
    <w:rsid w:val="00455798"/>
    <w:rsid w:val="00455CA5"/>
    <w:rsid w:val="00456ADD"/>
    <w:rsid w:val="00456EEF"/>
    <w:rsid w:val="00457731"/>
    <w:rsid w:val="00457D64"/>
    <w:rsid w:val="0046170F"/>
    <w:rsid w:val="004622E3"/>
    <w:rsid w:val="0046534F"/>
    <w:rsid w:val="0046626E"/>
    <w:rsid w:val="00466471"/>
    <w:rsid w:val="0046649F"/>
    <w:rsid w:val="00466D54"/>
    <w:rsid w:val="004671AD"/>
    <w:rsid w:val="00467D03"/>
    <w:rsid w:val="004705F2"/>
    <w:rsid w:val="00470B01"/>
    <w:rsid w:val="00470F59"/>
    <w:rsid w:val="00472C8A"/>
    <w:rsid w:val="00477CD2"/>
    <w:rsid w:val="004820DB"/>
    <w:rsid w:val="00482181"/>
    <w:rsid w:val="0048583C"/>
    <w:rsid w:val="00486EDD"/>
    <w:rsid w:val="0048784E"/>
    <w:rsid w:val="004918A2"/>
    <w:rsid w:val="004A1229"/>
    <w:rsid w:val="004A1510"/>
    <w:rsid w:val="004A2137"/>
    <w:rsid w:val="004A26EF"/>
    <w:rsid w:val="004A3941"/>
    <w:rsid w:val="004A40ED"/>
    <w:rsid w:val="004A74CF"/>
    <w:rsid w:val="004B1152"/>
    <w:rsid w:val="004B1160"/>
    <w:rsid w:val="004B1981"/>
    <w:rsid w:val="004B64DA"/>
    <w:rsid w:val="004C0DB2"/>
    <w:rsid w:val="004C16C3"/>
    <w:rsid w:val="004C2856"/>
    <w:rsid w:val="004C2984"/>
    <w:rsid w:val="004C51E2"/>
    <w:rsid w:val="004C6C6D"/>
    <w:rsid w:val="004D3797"/>
    <w:rsid w:val="004D3D37"/>
    <w:rsid w:val="004D5292"/>
    <w:rsid w:val="004D52D7"/>
    <w:rsid w:val="004D5A7B"/>
    <w:rsid w:val="004D6932"/>
    <w:rsid w:val="004E022A"/>
    <w:rsid w:val="004E1BB3"/>
    <w:rsid w:val="004E31C8"/>
    <w:rsid w:val="004E413A"/>
    <w:rsid w:val="004E5580"/>
    <w:rsid w:val="004F0E95"/>
    <w:rsid w:val="004F5B41"/>
    <w:rsid w:val="004F7244"/>
    <w:rsid w:val="005029D7"/>
    <w:rsid w:val="005033F0"/>
    <w:rsid w:val="005035F3"/>
    <w:rsid w:val="00505716"/>
    <w:rsid w:val="00505944"/>
    <w:rsid w:val="005066B9"/>
    <w:rsid w:val="00506B16"/>
    <w:rsid w:val="00507E22"/>
    <w:rsid w:val="00511C29"/>
    <w:rsid w:val="00514524"/>
    <w:rsid w:val="005151F1"/>
    <w:rsid w:val="00525D4D"/>
    <w:rsid w:val="00527FDC"/>
    <w:rsid w:val="00530345"/>
    <w:rsid w:val="00532FE9"/>
    <w:rsid w:val="005330F1"/>
    <w:rsid w:val="00535AAB"/>
    <w:rsid w:val="00536C8B"/>
    <w:rsid w:val="00540684"/>
    <w:rsid w:val="005419F8"/>
    <w:rsid w:val="00541D3B"/>
    <w:rsid w:val="00544FCC"/>
    <w:rsid w:val="005472CB"/>
    <w:rsid w:val="005500B2"/>
    <w:rsid w:val="00551547"/>
    <w:rsid w:val="00552DE3"/>
    <w:rsid w:val="00554888"/>
    <w:rsid w:val="00555818"/>
    <w:rsid w:val="00557C11"/>
    <w:rsid w:val="00560602"/>
    <w:rsid w:val="005609D2"/>
    <w:rsid w:val="005619DC"/>
    <w:rsid w:val="00562EBB"/>
    <w:rsid w:val="00563646"/>
    <w:rsid w:val="005637C3"/>
    <w:rsid w:val="00567790"/>
    <w:rsid w:val="00567C38"/>
    <w:rsid w:val="005747FF"/>
    <w:rsid w:val="00574811"/>
    <w:rsid w:val="00574E29"/>
    <w:rsid w:val="00576D4F"/>
    <w:rsid w:val="00577C15"/>
    <w:rsid w:val="00577FA8"/>
    <w:rsid w:val="00582693"/>
    <w:rsid w:val="0058307A"/>
    <w:rsid w:val="00583A1E"/>
    <w:rsid w:val="00584A11"/>
    <w:rsid w:val="00590056"/>
    <w:rsid w:val="00591984"/>
    <w:rsid w:val="00592578"/>
    <w:rsid w:val="00595C38"/>
    <w:rsid w:val="005A0003"/>
    <w:rsid w:val="005A0C73"/>
    <w:rsid w:val="005A1337"/>
    <w:rsid w:val="005A19C4"/>
    <w:rsid w:val="005A2E34"/>
    <w:rsid w:val="005A3418"/>
    <w:rsid w:val="005A4416"/>
    <w:rsid w:val="005B0C77"/>
    <w:rsid w:val="005B17CC"/>
    <w:rsid w:val="005B2496"/>
    <w:rsid w:val="005B25C9"/>
    <w:rsid w:val="005B4FD5"/>
    <w:rsid w:val="005B72AF"/>
    <w:rsid w:val="005B74C3"/>
    <w:rsid w:val="005C098D"/>
    <w:rsid w:val="005C0E6B"/>
    <w:rsid w:val="005C3A18"/>
    <w:rsid w:val="005C6FC4"/>
    <w:rsid w:val="005D0ABD"/>
    <w:rsid w:val="005D147A"/>
    <w:rsid w:val="005D3187"/>
    <w:rsid w:val="005E0817"/>
    <w:rsid w:val="005E147D"/>
    <w:rsid w:val="005E1901"/>
    <w:rsid w:val="005E27AF"/>
    <w:rsid w:val="005E5C91"/>
    <w:rsid w:val="005E72DF"/>
    <w:rsid w:val="005F135B"/>
    <w:rsid w:val="005F17B0"/>
    <w:rsid w:val="005F20A1"/>
    <w:rsid w:val="005F222B"/>
    <w:rsid w:val="005F2866"/>
    <w:rsid w:val="005F35C1"/>
    <w:rsid w:val="005F4CA6"/>
    <w:rsid w:val="005F51E8"/>
    <w:rsid w:val="005F62B3"/>
    <w:rsid w:val="005F62F6"/>
    <w:rsid w:val="005F6F0E"/>
    <w:rsid w:val="00601368"/>
    <w:rsid w:val="00601FF9"/>
    <w:rsid w:val="00604557"/>
    <w:rsid w:val="00604A2C"/>
    <w:rsid w:val="00605AC1"/>
    <w:rsid w:val="00607853"/>
    <w:rsid w:val="00610741"/>
    <w:rsid w:val="00610CFF"/>
    <w:rsid w:val="00611226"/>
    <w:rsid w:val="00613840"/>
    <w:rsid w:val="0062083D"/>
    <w:rsid w:val="0062093B"/>
    <w:rsid w:val="00620C1F"/>
    <w:rsid w:val="00621057"/>
    <w:rsid w:val="00622ECF"/>
    <w:rsid w:val="0062449F"/>
    <w:rsid w:val="00625891"/>
    <w:rsid w:val="00631D25"/>
    <w:rsid w:val="006325D6"/>
    <w:rsid w:val="00632E72"/>
    <w:rsid w:val="006345EB"/>
    <w:rsid w:val="00635E82"/>
    <w:rsid w:val="006400C3"/>
    <w:rsid w:val="00643914"/>
    <w:rsid w:val="00643918"/>
    <w:rsid w:val="00644473"/>
    <w:rsid w:val="006447A0"/>
    <w:rsid w:val="00645EE8"/>
    <w:rsid w:val="006472A1"/>
    <w:rsid w:val="00651A28"/>
    <w:rsid w:val="00652982"/>
    <w:rsid w:val="0065333B"/>
    <w:rsid w:val="00655D66"/>
    <w:rsid w:val="0065653A"/>
    <w:rsid w:val="00660E8A"/>
    <w:rsid w:val="0066263B"/>
    <w:rsid w:val="0066357E"/>
    <w:rsid w:val="00663DFB"/>
    <w:rsid w:val="0066426B"/>
    <w:rsid w:val="00664493"/>
    <w:rsid w:val="00664AD6"/>
    <w:rsid w:val="00665F36"/>
    <w:rsid w:val="00667851"/>
    <w:rsid w:val="00670A8D"/>
    <w:rsid w:val="006741EC"/>
    <w:rsid w:val="006748BA"/>
    <w:rsid w:val="0067496B"/>
    <w:rsid w:val="006754EC"/>
    <w:rsid w:val="00675FD0"/>
    <w:rsid w:val="0067619F"/>
    <w:rsid w:val="006774A8"/>
    <w:rsid w:val="006776DA"/>
    <w:rsid w:val="00677A2D"/>
    <w:rsid w:val="0068086A"/>
    <w:rsid w:val="00681379"/>
    <w:rsid w:val="00682BA3"/>
    <w:rsid w:val="00685041"/>
    <w:rsid w:val="0068710E"/>
    <w:rsid w:val="00691557"/>
    <w:rsid w:val="006959DB"/>
    <w:rsid w:val="00697E37"/>
    <w:rsid w:val="006A02CE"/>
    <w:rsid w:val="006A0D34"/>
    <w:rsid w:val="006A17C7"/>
    <w:rsid w:val="006A2602"/>
    <w:rsid w:val="006A29D5"/>
    <w:rsid w:val="006A4299"/>
    <w:rsid w:val="006A573B"/>
    <w:rsid w:val="006A5DB4"/>
    <w:rsid w:val="006A621A"/>
    <w:rsid w:val="006A73D7"/>
    <w:rsid w:val="006A7EC9"/>
    <w:rsid w:val="006B0A3E"/>
    <w:rsid w:val="006B0FE4"/>
    <w:rsid w:val="006B58E8"/>
    <w:rsid w:val="006B7877"/>
    <w:rsid w:val="006B7A86"/>
    <w:rsid w:val="006C0443"/>
    <w:rsid w:val="006C0BA5"/>
    <w:rsid w:val="006C4EFC"/>
    <w:rsid w:val="006C764B"/>
    <w:rsid w:val="006C7CF1"/>
    <w:rsid w:val="006D285C"/>
    <w:rsid w:val="006D5712"/>
    <w:rsid w:val="006D6F46"/>
    <w:rsid w:val="006D7E2F"/>
    <w:rsid w:val="006E3B72"/>
    <w:rsid w:val="006E6BD1"/>
    <w:rsid w:val="006F00AB"/>
    <w:rsid w:val="006F4E21"/>
    <w:rsid w:val="006F6302"/>
    <w:rsid w:val="006F767B"/>
    <w:rsid w:val="006F7F54"/>
    <w:rsid w:val="0070053C"/>
    <w:rsid w:val="00701E92"/>
    <w:rsid w:val="00702622"/>
    <w:rsid w:val="007037F4"/>
    <w:rsid w:val="0070737C"/>
    <w:rsid w:val="007075AE"/>
    <w:rsid w:val="00710A96"/>
    <w:rsid w:val="0071120A"/>
    <w:rsid w:val="00712019"/>
    <w:rsid w:val="007126B8"/>
    <w:rsid w:val="0071303B"/>
    <w:rsid w:val="007136AE"/>
    <w:rsid w:val="00713EF3"/>
    <w:rsid w:val="00714351"/>
    <w:rsid w:val="007146AC"/>
    <w:rsid w:val="00714F7B"/>
    <w:rsid w:val="00715B27"/>
    <w:rsid w:val="007211BF"/>
    <w:rsid w:val="00721B3E"/>
    <w:rsid w:val="00723D50"/>
    <w:rsid w:val="0072567C"/>
    <w:rsid w:val="00726040"/>
    <w:rsid w:val="007262CC"/>
    <w:rsid w:val="00726C0C"/>
    <w:rsid w:val="007316DF"/>
    <w:rsid w:val="00731F79"/>
    <w:rsid w:val="00734B4B"/>
    <w:rsid w:val="00735A4F"/>
    <w:rsid w:val="0073637D"/>
    <w:rsid w:val="00737D22"/>
    <w:rsid w:val="00741D10"/>
    <w:rsid w:val="00743A9A"/>
    <w:rsid w:val="00743C4E"/>
    <w:rsid w:val="00745D8A"/>
    <w:rsid w:val="007510AC"/>
    <w:rsid w:val="00751685"/>
    <w:rsid w:val="00751893"/>
    <w:rsid w:val="00753799"/>
    <w:rsid w:val="00753ABA"/>
    <w:rsid w:val="00753DA3"/>
    <w:rsid w:val="00754618"/>
    <w:rsid w:val="00755C03"/>
    <w:rsid w:val="00756987"/>
    <w:rsid w:val="007608B5"/>
    <w:rsid w:val="0076176B"/>
    <w:rsid w:val="00761EAB"/>
    <w:rsid w:val="007628D6"/>
    <w:rsid w:val="00762E33"/>
    <w:rsid w:val="00763F08"/>
    <w:rsid w:val="0076487B"/>
    <w:rsid w:val="00767E9C"/>
    <w:rsid w:val="007706CC"/>
    <w:rsid w:val="007736A6"/>
    <w:rsid w:val="00773804"/>
    <w:rsid w:val="00774414"/>
    <w:rsid w:val="00781AAE"/>
    <w:rsid w:val="00782F3B"/>
    <w:rsid w:val="00785040"/>
    <w:rsid w:val="007856AD"/>
    <w:rsid w:val="00786866"/>
    <w:rsid w:val="00787FCF"/>
    <w:rsid w:val="00791EAA"/>
    <w:rsid w:val="0079212D"/>
    <w:rsid w:val="00794065"/>
    <w:rsid w:val="00795293"/>
    <w:rsid w:val="00796AD7"/>
    <w:rsid w:val="007A04F2"/>
    <w:rsid w:val="007A0647"/>
    <w:rsid w:val="007A2071"/>
    <w:rsid w:val="007A2555"/>
    <w:rsid w:val="007A3EAC"/>
    <w:rsid w:val="007B25AB"/>
    <w:rsid w:val="007B29C3"/>
    <w:rsid w:val="007B4137"/>
    <w:rsid w:val="007B47E1"/>
    <w:rsid w:val="007B555F"/>
    <w:rsid w:val="007B7095"/>
    <w:rsid w:val="007C161C"/>
    <w:rsid w:val="007C4310"/>
    <w:rsid w:val="007C4D71"/>
    <w:rsid w:val="007C6C67"/>
    <w:rsid w:val="007D02E9"/>
    <w:rsid w:val="007D6FCC"/>
    <w:rsid w:val="007D77E6"/>
    <w:rsid w:val="007E0A3D"/>
    <w:rsid w:val="007E13B3"/>
    <w:rsid w:val="007E2CD4"/>
    <w:rsid w:val="007E6931"/>
    <w:rsid w:val="007E70BB"/>
    <w:rsid w:val="007E7111"/>
    <w:rsid w:val="007F2420"/>
    <w:rsid w:val="007F473A"/>
    <w:rsid w:val="00802831"/>
    <w:rsid w:val="00803F14"/>
    <w:rsid w:val="008043B3"/>
    <w:rsid w:val="008079E1"/>
    <w:rsid w:val="00811BFD"/>
    <w:rsid w:val="00814D4F"/>
    <w:rsid w:val="00817E81"/>
    <w:rsid w:val="0082041C"/>
    <w:rsid w:val="00826699"/>
    <w:rsid w:val="008305A4"/>
    <w:rsid w:val="00835A9C"/>
    <w:rsid w:val="00840BA1"/>
    <w:rsid w:val="00842BDF"/>
    <w:rsid w:val="00844353"/>
    <w:rsid w:val="008455AE"/>
    <w:rsid w:val="00845C89"/>
    <w:rsid w:val="00851FD9"/>
    <w:rsid w:val="00855409"/>
    <w:rsid w:val="008565B5"/>
    <w:rsid w:val="00856BC7"/>
    <w:rsid w:val="008603AB"/>
    <w:rsid w:val="00860A4F"/>
    <w:rsid w:val="008630F2"/>
    <w:rsid w:val="008656EB"/>
    <w:rsid w:val="0086727E"/>
    <w:rsid w:val="00873DAD"/>
    <w:rsid w:val="00874033"/>
    <w:rsid w:val="0087434C"/>
    <w:rsid w:val="008748A8"/>
    <w:rsid w:val="008749B5"/>
    <w:rsid w:val="008758D9"/>
    <w:rsid w:val="00877926"/>
    <w:rsid w:val="008805CF"/>
    <w:rsid w:val="008816B1"/>
    <w:rsid w:val="00883C71"/>
    <w:rsid w:val="008864EA"/>
    <w:rsid w:val="008873AF"/>
    <w:rsid w:val="008908EE"/>
    <w:rsid w:val="00890F8C"/>
    <w:rsid w:val="00891520"/>
    <w:rsid w:val="00893B65"/>
    <w:rsid w:val="00894B77"/>
    <w:rsid w:val="008A1940"/>
    <w:rsid w:val="008A2C7F"/>
    <w:rsid w:val="008A36D9"/>
    <w:rsid w:val="008A5F46"/>
    <w:rsid w:val="008A5FA4"/>
    <w:rsid w:val="008A6D64"/>
    <w:rsid w:val="008A6D70"/>
    <w:rsid w:val="008B1E1F"/>
    <w:rsid w:val="008B48A2"/>
    <w:rsid w:val="008B75CD"/>
    <w:rsid w:val="008C0F59"/>
    <w:rsid w:val="008C0FA9"/>
    <w:rsid w:val="008C16FA"/>
    <w:rsid w:val="008C280C"/>
    <w:rsid w:val="008C35F0"/>
    <w:rsid w:val="008C3DF1"/>
    <w:rsid w:val="008C6376"/>
    <w:rsid w:val="008C6D7A"/>
    <w:rsid w:val="008C73AF"/>
    <w:rsid w:val="008C74F4"/>
    <w:rsid w:val="008C78EF"/>
    <w:rsid w:val="008C79ED"/>
    <w:rsid w:val="008D06FF"/>
    <w:rsid w:val="008D109F"/>
    <w:rsid w:val="008D15F5"/>
    <w:rsid w:val="008D27FD"/>
    <w:rsid w:val="008D2DE9"/>
    <w:rsid w:val="008D5B75"/>
    <w:rsid w:val="008D62F3"/>
    <w:rsid w:val="008D69F2"/>
    <w:rsid w:val="008D7BC5"/>
    <w:rsid w:val="008E36F9"/>
    <w:rsid w:val="008E4902"/>
    <w:rsid w:val="008E56AA"/>
    <w:rsid w:val="008E7FC5"/>
    <w:rsid w:val="008F011F"/>
    <w:rsid w:val="008F2AD8"/>
    <w:rsid w:val="008F4200"/>
    <w:rsid w:val="008F6634"/>
    <w:rsid w:val="008F6681"/>
    <w:rsid w:val="008F6B7D"/>
    <w:rsid w:val="00900D56"/>
    <w:rsid w:val="00911854"/>
    <w:rsid w:val="00911E98"/>
    <w:rsid w:val="00913DC5"/>
    <w:rsid w:val="00914278"/>
    <w:rsid w:val="00914C82"/>
    <w:rsid w:val="009150AC"/>
    <w:rsid w:val="00916803"/>
    <w:rsid w:val="009171D1"/>
    <w:rsid w:val="0091792B"/>
    <w:rsid w:val="00917C41"/>
    <w:rsid w:val="009238D0"/>
    <w:rsid w:val="009316A0"/>
    <w:rsid w:val="009334C5"/>
    <w:rsid w:val="00935C84"/>
    <w:rsid w:val="00937E0A"/>
    <w:rsid w:val="00941417"/>
    <w:rsid w:val="00944286"/>
    <w:rsid w:val="00944828"/>
    <w:rsid w:val="009459B8"/>
    <w:rsid w:val="009459FE"/>
    <w:rsid w:val="009501AD"/>
    <w:rsid w:val="009548A5"/>
    <w:rsid w:val="009563F8"/>
    <w:rsid w:val="009611F4"/>
    <w:rsid w:val="009622AB"/>
    <w:rsid w:val="009637CC"/>
    <w:rsid w:val="0096486D"/>
    <w:rsid w:val="00964F76"/>
    <w:rsid w:val="00965464"/>
    <w:rsid w:val="00965836"/>
    <w:rsid w:val="009718E6"/>
    <w:rsid w:val="00972DD2"/>
    <w:rsid w:val="009737FA"/>
    <w:rsid w:val="009746C4"/>
    <w:rsid w:val="00975775"/>
    <w:rsid w:val="00980BB2"/>
    <w:rsid w:val="00981302"/>
    <w:rsid w:val="00981586"/>
    <w:rsid w:val="00984574"/>
    <w:rsid w:val="009910C1"/>
    <w:rsid w:val="00994B59"/>
    <w:rsid w:val="00995518"/>
    <w:rsid w:val="009958EC"/>
    <w:rsid w:val="00995E36"/>
    <w:rsid w:val="00997BC1"/>
    <w:rsid w:val="009A2469"/>
    <w:rsid w:val="009A5FFC"/>
    <w:rsid w:val="009B2051"/>
    <w:rsid w:val="009B21BF"/>
    <w:rsid w:val="009B4AAC"/>
    <w:rsid w:val="009C0543"/>
    <w:rsid w:val="009C125C"/>
    <w:rsid w:val="009C632A"/>
    <w:rsid w:val="009D219B"/>
    <w:rsid w:val="009D2955"/>
    <w:rsid w:val="009D3109"/>
    <w:rsid w:val="009D3187"/>
    <w:rsid w:val="009D4656"/>
    <w:rsid w:val="009D5691"/>
    <w:rsid w:val="009D5AF0"/>
    <w:rsid w:val="009D5E06"/>
    <w:rsid w:val="009D65EF"/>
    <w:rsid w:val="009D660C"/>
    <w:rsid w:val="009E0493"/>
    <w:rsid w:val="009E0843"/>
    <w:rsid w:val="009E28D0"/>
    <w:rsid w:val="009E3111"/>
    <w:rsid w:val="009E334E"/>
    <w:rsid w:val="009F00A6"/>
    <w:rsid w:val="009F0D8B"/>
    <w:rsid w:val="009F2EE8"/>
    <w:rsid w:val="009F35A2"/>
    <w:rsid w:val="009F3BE7"/>
    <w:rsid w:val="009F3BE9"/>
    <w:rsid w:val="009F410E"/>
    <w:rsid w:val="009F4707"/>
    <w:rsid w:val="009F4860"/>
    <w:rsid w:val="009F51BC"/>
    <w:rsid w:val="009F5678"/>
    <w:rsid w:val="009F5C5C"/>
    <w:rsid w:val="009F68DA"/>
    <w:rsid w:val="009F6E59"/>
    <w:rsid w:val="009F79F0"/>
    <w:rsid w:val="00A01E41"/>
    <w:rsid w:val="00A02386"/>
    <w:rsid w:val="00A0254C"/>
    <w:rsid w:val="00A04E56"/>
    <w:rsid w:val="00A05A90"/>
    <w:rsid w:val="00A06745"/>
    <w:rsid w:val="00A1080A"/>
    <w:rsid w:val="00A112AC"/>
    <w:rsid w:val="00A12D80"/>
    <w:rsid w:val="00A12EB6"/>
    <w:rsid w:val="00A12F21"/>
    <w:rsid w:val="00A171F1"/>
    <w:rsid w:val="00A1721A"/>
    <w:rsid w:val="00A20B03"/>
    <w:rsid w:val="00A22027"/>
    <w:rsid w:val="00A220A1"/>
    <w:rsid w:val="00A231BA"/>
    <w:rsid w:val="00A25834"/>
    <w:rsid w:val="00A27209"/>
    <w:rsid w:val="00A302AA"/>
    <w:rsid w:val="00A303A3"/>
    <w:rsid w:val="00A318C9"/>
    <w:rsid w:val="00A31923"/>
    <w:rsid w:val="00A32CFE"/>
    <w:rsid w:val="00A33EEE"/>
    <w:rsid w:val="00A351BA"/>
    <w:rsid w:val="00A360AC"/>
    <w:rsid w:val="00A37056"/>
    <w:rsid w:val="00A3750B"/>
    <w:rsid w:val="00A37B84"/>
    <w:rsid w:val="00A421C8"/>
    <w:rsid w:val="00A4318F"/>
    <w:rsid w:val="00A432FB"/>
    <w:rsid w:val="00A453E9"/>
    <w:rsid w:val="00A471AF"/>
    <w:rsid w:val="00A47C58"/>
    <w:rsid w:val="00A47EC0"/>
    <w:rsid w:val="00A51FCF"/>
    <w:rsid w:val="00A55060"/>
    <w:rsid w:val="00A57627"/>
    <w:rsid w:val="00A6163B"/>
    <w:rsid w:val="00A61E7D"/>
    <w:rsid w:val="00A6216F"/>
    <w:rsid w:val="00A632B3"/>
    <w:rsid w:val="00A66058"/>
    <w:rsid w:val="00A66BC1"/>
    <w:rsid w:val="00A67D4D"/>
    <w:rsid w:val="00A67D9E"/>
    <w:rsid w:val="00A70066"/>
    <w:rsid w:val="00A734F1"/>
    <w:rsid w:val="00A73BC8"/>
    <w:rsid w:val="00A747D1"/>
    <w:rsid w:val="00A757FC"/>
    <w:rsid w:val="00A76635"/>
    <w:rsid w:val="00A77D33"/>
    <w:rsid w:val="00A81D6F"/>
    <w:rsid w:val="00A846C3"/>
    <w:rsid w:val="00A84C21"/>
    <w:rsid w:val="00A9058D"/>
    <w:rsid w:val="00A929BC"/>
    <w:rsid w:val="00A95271"/>
    <w:rsid w:val="00A95C26"/>
    <w:rsid w:val="00AA3BEC"/>
    <w:rsid w:val="00AA46EC"/>
    <w:rsid w:val="00AB1C18"/>
    <w:rsid w:val="00AB2D2D"/>
    <w:rsid w:val="00AB2E32"/>
    <w:rsid w:val="00AB3BB5"/>
    <w:rsid w:val="00AB405B"/>
    <w:rsid w:val="00AB4798"/>
    <w:rsid w:val="00AB5CA6"/>
    <w:rsid w:val="00AB63C6"/>
    <w:rsid w:val="00AC4948"/>
    <w:rsid w:val="00AC5B12"/>
    <w:rsid w:val="00AD0E44"/>
    <w:rsid w:val="00AD1317"/>
    <w:rsid w:val="00AD2A1E"/>
    <w:rsid w:val="00AD2ED3"/>
    <w:rsid w:val="00AD6A05"/>
    <w:rsid w:val="00AD7469"/>
    <w:rsid w:val="00AE00B1"/>
    <w:rsid w:val="00AE0F5D"/>
    <w:rsid w:val="00AE1C45"/>
    <w:rsid w:val="00AE2507"/>
    <w:rsid w:val="00AE660C"/>
    <w:rsid w:val="00AF2B90"/>
    <w:rsid w:val="00AF2FAB"/>
    <w:rsid w:val="00AF461C"/>
    <w:rsid w:val="00AF56DF"/>
    <w:rsid w:val="00AF5E98"/>
    <w:rsid w:val="00B00D64"/>
    <w:rsid w:val="00B0103F"/>
    <w:rsid w:val="00B01CEA"/>
    <w:rsid w:val="00B023A3"/>
    <w:rsid w:val="00B030E5"/>
    <w:rsid w:val="00B03F2E"/>
    <w:rsid w:val="00B04EFE"/>
    <w:rsid w:val="00B05ADF"/>
    <w:rsid w:val="00B06007"/>
    <w:rsid w:val="00B10783"/>
    <w:rsid w:val="00B10E71"/>
    <w:rsid w:val="00B112E4"/>
    <w:rsid w:val="00B12A1E"/>
    <w:rsid w:val="00B13B6E"/>
    <w:rsid w:val="00B15A06"/>
    <w:rsid w:val="00B15C34"/>
    <w:rsid w:val="00B218DE"/>
    <w:rsid w:val="00B21D5C"/>
    <w:rsid w:val="00B22BC1"/>
    <w:rsid w:val="00B24E62"/>
    <w:rsid w:val="00B26D73"/>
    <w:rsid w:val="00B278A8"/>
    <w:rsid w:val="00B30561"/>
    <w:rsid w:val="00B31399"/>
    <w:rsid w:val="00B3139E"/>
    <w:rsid w:val="00B3216F"/>
    <w:rsid w:val="00B3277B"/>
    <w:rsid w:val="00B351F2"/>
    <w:rsid w:val="00B36FB3"/>
    <w:rsid w:val="00B37ADF"/>
    <w:rsid w:val="00B50A19"/>
    <w:rsid w:val="00B514D0"/>
    <w:rsid w:val="00B56DEC"/>
    <w:rsid w:val="00B571C4"/>
    <w:rsid w:val="00B60959"/>
    <w:rsid w:val="00B62D43"/>
    <w:rsid w:val="00B62E88"/>
    <w:rsid w:val="00B64241"/>
    <w:rsid w:val="00B64400"/>
    <w:rsid w:val="00B65250"/>
    <w:rsid w:val="00B66341"/>
    <w:rsid w:val="00B701D7"/>
    <w:rsid w:val="00B703A0"/>
    <w:rsid w:val="00B71235"/>
    <w:rsid w:val="00B7234D"/>
    <w:rsid w:val="00B7325F"/>
    <w:rsid w:val="00B7340C"/>
    <w:rsid w:val="00B7489F"/>
    <w:rsid w:val="00B87418"/>
    <w:rsid w:val="00B907C9"/>
    <w:rsid w:val="00B910DC"/>
    <w:rsid w:val="00B933BC"/>
    <w:rsid w:val="00B93433"/>
    <w:rsid w:val="00B95007"/>
    <w:rsid w:val="00B951C0"/>
    <w:rsid w:val="00B95635"/>
    <w:rsid w:val="00B97D21"/>
    <w:rsid w:val="00BA0CDC"/>
    <w:rsid w:val="00BA0CF7"/>
    <w:rsid w:val="00BA3CA8"/>
    <w:rsid w:val="00BA5271"/>
    <w:rsid w:val="00BB1D8C"/>
    <w:rsid w:val="00BC01C2"/>
    <w:rsid w:val="00BC3799"/>
    <w:rsid w:val="00BC3F12"/>
    <w:rsid w:val="00BC4C08"/>
    <w:rsid w:val="00BC6805"/>
    <w:rsid w:val="00BC694E"/>
    <w:rsid w:val="00BC7B44"/>
    <w:rsid w:val="00BD3F9A"/>
    <w:rsid w:val="00BD4059"/>
    <w:rsid w:val="00BD502E"/>
    <w:rsid w:val="00BD5F8E"/>
    <w:rsid w:val="00BD7891"/>
    <w:rsid w:val="00BE0823"/>
    <w:rsid w:val="00BE1D71"/>
    <w:rsid w:val="00BE250E"/>
    <w:rsid w:val="00BE3501"/>
    <w:rsid w:val="00BE366B"/>
    <w:rsid w:val="00BE3E0B"/>
    <w:rsid w:val="00BE542D"/>
    <w:rsid w:val="00BF0BF1"/>
    <w:rsid w:val="00BF1DB2"/>
    <w:rsid w:val="00BF2C2D"/>
    <w:rsid w:val="00BF2DFA"/>
    <w:rsid w:val="00BF3DC7"/>
    <w:rsid w:val="00BF59D1"/>
    <w:rsid w:val="00BF613C"/>
    <w:rsid w:val="00BF7089"/>
    <w:rsid w:val="00BF7D93"/>
    <w:rsid w:val="00C02C94"/>
    <w:rsid w:val="00C049C9"/>
    <w:rsid w:val="00C06B0A"/>
    <w:rsid w:val="00C078E3"/>
    <w:rsid w:val="00C10068"/>
    <w:rsid w:val="00C1099E"/>
    <w:rsid w:val="00C15662"/>
    <w:rsid w:val="00C22486"/>
    <w:rsid w:val="00C25C5A"/>
    <w:rsid w:val="00C273B8"/>
    <w:rsid w:val="00C3125E"/>
    <w:rsid w:val="00C33BF3"/>
    <w:rsid w:val="00C35782"/>
    <w:rsid w:val="00C3781B"/>
    <w:rsid w:val="00C41055"/>
    <w:rsid w:val="00C44E99"/>
    <w:rsid w:val="00C4617B"/>
    <w:rsid w:val="00C51515"/>
    <w:rsid w:val="00C51DFA"/>
    <w:rsid w:val="00C52889"/>
    <w:rsid w:val="00C53BA4"/>
    <w:rsid w:val="00C540D4"/>
    <w:rsid w:val="00C61AF4"/>
    <w:rsid w:val="00C62429"/>
    <w:rsid w:val="00C624E8"/>
    <w:rsid w:val="00C6415B"/>
    <w:rsid w:val="00C6519E"/>
    <w:rsid w:val="00C675C0"/>
    <w:rsid w:val="00C701A0"/>
    <w:rsid w:val="00C70744"/>
    <w:rsid w:val="00C73053"/>
    <w:rsid w:val="00C73AAE"/>
    <w:rsid w:val="00C75808"/>
    <w:rsid w:val="00C81751"/>
    <w:rsid w:val="00C84101"/>
    <w:rsid w:val="00C84A9C"/>
    <w:rsid w:val="00C85F33"/>
    <w:rsid w:val="00C863E5"/>
    <w:rsid w:val="00C870ED"/>
    <w:rsid w:val="00C907E3"/>
    <w:rsid w:val="00C929A0"/>
    <w:rsid w:val="00C953F8"/>
    <w:rsid w:val="00C9632D"/>
    <w:rsid w:val="00C96F44"/>
    <w:rsid w:val="00CA10B1"/>
    <w:rsid w:val="00CA3431"/>
    <w:rsid w:val="00CA3EA2"/>
    <w:rsid w:val="00CA405E"/>
    <w:rsid w:val="00CA43B6"/>
    <w:rsid w:val="00CA5711"/>
    <w:rsid w:val="00CA5D0D"/>
    <w:rsid w:val="00CA5FA9"/>
    <w:rsid w:val="00CA7385"/>
    <w:rsid w:val="00CA73EE"/>
    <w:rsid w:val="00CB0AAF"/>
    <w:rsid w:val="00CB196F"/>
    <w:rsid w:val="00CB409B"/>
    <w:rsid w:val="00CB54E4"/>
    <w:rsid w:val="00CB5C56"/>
    <w:rsid w:val="00CB6C6F"/>
    <w:rsid w:val="00CC1267"/>
    <w:rsid w:val="00CC4192"/>
    <w:rsid w:val="00CC44D4"/>
    <w:rsid w:val="00CC551F"/>
    <w:rsid w:val="00CC5AAB"/>
    <w:rsid w:val="00CC607F"/>
    <w:rsid w:val="00CC61BD"/>
    <w:rsid w:val="00CC70CA"/>
    <w:rsid w:val="00CC7A4E"/>
    <w:rsid w:val="00CD0FA3"/>
    <w:rsid w:val="00CD2F2B"/>
    <w:rsid w:val="00CD30AD"/>
    <w:rsid w:val="00CD3397"/>
    <w:rsid w:val="00CD36BD"/>
    <w:rsid w:val="00CD57D9"/>
    <w:rsid w:val="00CD6AB6"/>
    <w:rsid w:val="00CD6C99"/>
    <w:rsid w:val="00CD70F4"/>
    <w:rsid w:val="00CD7683"/>
    <w:rsid w:val="00CD7AB2"/>
    <w:rsid w:val="00CD7E60"/>
    <w:rsid w:val="00CE5F5A"/>
    <w:rsid w:val="00CF010E"/>
    <w:rsid w:val="00CF0E87"/>
    <w:rsid w:val="00CF0F7D"/>
    <w:rsid w:val="00CF18FC"/>
    <w:rsid w:val="00CF29B8"/>
    <w:rsid w:val="00CF2A82"/>
    <w:rsid w:val="00CF2CB0"/>
    <w:rsid w:val="00CF3EFD"/>
    <w:rsid w:val="00CF4047"/>
    <w:rsid w:val="00CF7C2D"/>
    <w:rsid w:val="00D0414D"/>
    <w:rsid w:val="00D0450A"/>
    <w:rsid w:val="00D05795"/>
    <w:rsid w:val="00D058BF"/>
    <w:rsid w:val="00D05A59"/>
    <w:rsid w:val="00D05EC5"/>
    <w:rsid w:val="00D070BE"/>
    <w:rsid w:val="00D07791"/>
    <w:rsid w:val="00D07A15"/>
    <w:rsid w:val="00D11E8B"/>
    <w:rsid w:val="00D125C6"/>
    <w:rsid w:val="00D21187"/>
    <w:rsid w:val="00D21BA4"/>
    <w:rsid w:val="00D24B54"/>
    <w:rsid w:val="00D25345"/>
    <w:rsid w:val="00D27B67"/>
    <w:rsid w:val="00D27D4D"/>
    <w:rsid w:val="00D30FA6"/>
    <w:rsid w:val="00D356AE"/>
    <w:rsid w:val="00D36563"/>
    <w:rsid w:val="00D37908"/>
    <w:rsid w:val="00D40EEF"/>
    <w:rsid w:val="00D4123F"/>
    <w:rsid w:val="00D43519"/>
    <w:rsid w:val="00D44ACE"/>
    <w:rsid w:val="00D458AD"/>
    <w:rsid w:val="00D470BC"/>
    <w:rsid w:val="00D522F6"/>
    <w:rsid w:val="00D53A4E"/>
    <w:rsid w:val="00D53D52"/>
    <w:rsid w:val="00D547D2"/>
    <w:rsid w:val="00D5484F"/>
    <w:rsid w:val="00D60B38"/>
    <w:rsid w:val="00D60D91"/>
    <w:rsid w:val="00D61310"/>
    <w:rsid w:val="00D6225E"/>
    <w:rsid w:val="00D66F33"/>
    <w:rsid w:val="00D67830"/>
    <w:rsid w:val="00D67A6F"/>
    <w:rsid w:val="00D706C7"/>
    <w:rsid w:val="00D71539"/>
    <w:rsid w:val="00D716AE"/>
    <w:rsid w:val="00D7234B"/>
    <w:rsid w:val="00D72982"/>
    <w:rsid w:val="00D74D94"/>
    <w:rsid w:val="00D7529D"/>
    <w:rsid w:val="00D75941"/>
    <w:rsid w:val="00D7736B"/>
    <w:rsid w:val="00D80CA9"/>
    <w:rsid w:val="00D812F1"/>
    <w:rsid w:val="00D8163F"/>
    <w:rsid w:val="00D81ACF"/>
    <w:rsid w:val="00D83443"/>
    <w:rsid w:val="00D843A1"/>
    <w:rsid w:val="00D8494B"/>
    <w:rsid w:val="00D8567D"/>
    <w:rsid w:val="00D876F5"/>
    <w:rsid w:val="00D8794F"/>
    <w:rsid w:val="00D90A35"/>
    <w:rsid w:val="00D90F27"/>
    <w:rsid w:val="00D95967"/>
    <w:rsid w:val="00D97D60"/>
    <w:rsid w:val="00DA0630"/>
    <w:rsid w:val="00DA105B"/>
    <w:rsid w:val="00DA1497"/>
    <w:rsid w:val="00DA1630"/>
    <w:rsid w:val="00DA23D1"/>
    <w:rsid w:val="00DA27F8"/>
    <w:rsid w:val="00DA3FE2"/>
    <w:rsid w:val="00DA43C9"/>
    <w:rsid w:val="00DA5474"/>
    <w:rsid w:val="00DA60CC"/>
    <w:rsid w:val="00DB0048"/>
    <w:rsid w:val="00DB0A17"/>
    <w:rsid w:val="00DB2AC4"/>
    <w:rsid w:val="00DB34CD"/>
    <w:rsid w:val="00DB678C"/>
    <w:rsid w:val="00DB71DC"/>
    <w:rsid w:val="00DC0CA9"/>
    <w:rsid w:val="00DC2348"/>
    <w:rsid w:val="00DC2477"/>
    <w:rsid w:val="00DC371A"/>
    <w:rsid w:val="00DC47B5"/>
    <w:rsid w:val="00DC5B50"/>
    <w:rsid w:val="00DC6F80"/>
    <w:rsid w:val="00DC722F"/>
    <w:rsid w:val="00DC728C"/>
    <w:rsid w:val="00DD028B"/>
    <w:rsid w:val="00DD0C2C"/>
    <w:rsid w:val="00DD19BF"/>
    <w:rsid w:val="00DD2611"/>
    <w:rsid w:val="00DD2D73"/>
    <w:rsid w:val="00DD4F28"/>
    <w:rsid w:val="00DD6E81"/>
    <w:rsid w:val="00DD7270"/>
    <w:rsid w:val="00DD7AB9"/>
    <w:rsid w:val="00DE0304"/>
    <w:rsid w:val="00DE155B"/>
    <w:rsid w:val="00DE25B9"/>
    <w:rsid w:val="00DE3AE5"/>
    <w:rsid w:val="00DE450E"/>
    <w:rsid w:val="00DF06F9"/>
    <w:rsid w:val="00DF165D"/>
    <w:rsid w:val="00DF1810"/>
    <w:rsid w:val="00DF184F"/>
    <w:rsid w:val="00DF1897"/>
    <w:rsid w:val="00DF1FD8"/>
    <w:rsid w:val="00DF31D4"/>
    <w:rsid w:val="00DF4651"/>
    <w:rsid w:val="00DF48E5"/>
    <w:rsid w:val="00DF5AE4"/>
    <w:rsid w:val="00E000CE"/>
    <w:rsid w:val="00E0077D"/>
    <w:rsid w:val="00E02F97"/>
    <w:rsid w:val="00E03A73"/>
    <w:rsid w:val="00E07D37"/>
    <w:rsid w:val="00E10C83"/>
    <w:rsid w:val="00E10E00"/>
    <w:rsid w:val="00E1205D"/>
    <w:rsid w:val="00E13420"/>
    <w:rsid w:val="00E13726"/>
    <w:rsid w:val="00E2025E"/>
    <w:rsid w:val="00E24C21"/>
    <w:rsid w:val="00E261AF"/>
    <w:rsid w:val="00E30E5D"/>
    <w:rsid w:val="00E32007"/>
    <w:rsid w:val="00E327B6"/>
    <w:rsid w:val="00E34A98"/>
    <w:rsid w:val="00E34F54"/>
    <w:rsid w:val="00E3571C"/>
    <w:rsid w:val="00E3601A"/>
    <w:rsid w:val="00E40B72"/>
    <w:rsid w:val="00E41A75"/>
    <w:rsid w:val="00E432B0"/>
    <w:rsid w:val="00E4393C"/>
    <w:rsid w:val="00E439CE"/>
    <w:rsid w:val="00E463A3"/>
    <w:rsid w:val="00E463DB"/>
    <w:rsid w:val="00E4720D"/>
    <w:rsid w:val="00E4795E"/>
    <w:rsid w:val="00E525EA"/>
    <w:rsid w:val="00E623A9"/>
    <w:rsid w:val="00E63933"/>
    <w:rsid w:val="00E654B6"/>
    <w:rsid w:val="00E70316"/>
    <w:rsid w:val="00E71568"/>
    <w:rsid w:val="00E7157B"/>
    <w:rsid w:val="00E7240B"/>
    <w:rsid w:val="00E73AB7"/>
    <w:rsid w:val="00E7411C"/>
    <w:rsid w:val="00E75E7F"/>
    <w:rsid w:val="00E776D0"/>
    <w:rsid w:val="00E86671"/>
    <w:rsid w:val="00E869F7"/>
    <w:rsid w:val="00E86C3C"/>
    <w:rsid w:val="00E90C7D"/>
    <w:rsid w:val="00E9286F"/>
    <w:rsid w:val="00E92B3C"/>
    <w:rsid w:val="00E94993"/>
    <w:rsid w:val="00E9583C"/>
    <w:rsid w:val="00E9600F"/>
    <w:rsid w:val="00E96BA4"/>
    <w:rsid w:val="00E96CE1"/>
    <w:rsid w:val="00EA2CCC"/>
    <w:rsid w:val="00EA6B76"/>
    <w:rsid w:val="00EA7285"/>
    <w:rsid w:val="00EA7FFA"/>
    <w:rsid w:val="00EB063D"/>
    <w:rsid w:val="00EB2FE5"/>
    <w:rsid w:val="00EB3B2B"/>
    <w:rsid w:val="00EB7273"/>
    <w:rsid w:val="00EC2BCF"/>
    <w:rsid w:val="00EC39CA"/>
    <w:rsid w:val="00EC5D0E"/>
    <w:rsid w:val="00EC5D5F"/>
    <w:rsid w:val="00EC7131"/>
    <w:rsid w:val="00ED07CC"/>
    <w:rsid w:val="00ED0BC0"/>
    <w:rsid w:val="00ED1370"/>
    <w:rsid w:val="00ED20F3"/>
    <w:rsid w:val="00ED2375"/>
    <w:rsid w:val="00ED32EB"/>
    <w:rsid w:val="00ED411E"/>
    <w:rsid w:val="00ED4C2E"/>
    <w:rsid w:val="00ED5183"/>
    <w:rsid w:val="00ED5572"/>
    <w:rsid w:val="00EE25DB"/>
    <w:rsid w:val="00EE2D3C"/>
    <w:rsid w:val="00EE2F2A"/>
    <w:rsid w:val="00EE3C0F"/>
    <w:rsid w:val="00EE3FEC"/>
    <w:rsid w:val="00EE6EAF"/>
    <w:rsid w:val="00EE76EA"/>
    <w:rsid w:val="00EF09C4"/>
    <w:rsid w:val="00EF35AB"/>
    <w:rsid w:val="00EF4A73"/>
    <w:rsid w:val="00EF5624"/>
    <w:rsid w:val="00EF5BB4"/>
    <w:rsid w:val="00EF6235"/>
    <w:rsid w:val="00EF707D"/>
    <w:rsid w:val="00EF7C97"/>
    <w:rsid w:val="00F00A4C"/>
    <w:rsid w:val="00F010F1"/>
    <w:rsid w:val="00F06A96"/>
    <w:rsid w:val="00F11EC6"/>
    <w:rsid w:val="00F13E4B"/>
    <w:rsid w:val="00F14029"/>
    <w:rsid w:val="00F14863"/>
    <w:rsid w:val="00F14A0C"/>
    <w:rsid w:val="00F15507"/>
    <w:rsid w:val="00F16DE7"/>
    <w:rsid w:val="00F211C7"/>
    <w:rsid w:val="00F2199F"/>
    <w:rsid w:val="00F240E3"/>
    <w:rsid w:val="00F24611"/>
    <w:rsid w:val="00F2465A"/>
    <w:rsid w:val="00F255C8"/>
    <w:rsid w:val="00F2763E"/>
    <w:rsid w:val="00F320C3"/>
    <w:rsid w:val="00F334CE"/>
    <w:rsid w:val="00F345CE"/>
    <w:rsid w:val="00F353DA"/>
    <w:rsid w:val="00F367AF"/>
    <w:rsid w:val="00F403E9"/>
    <w:rsid w:val="00F41EB9"/>
    <w:rsid w:val="00F42208"/>
    <w:rsid w:val="00F50CD5"/>
    <w:rsid w:val="00F53C25"/>
    <w:rsid w:val="00F541D0"/>
    <w:rsid w:val="00F618C6"/>
    <w:rsid w:val="00F6306D"/>
    <w:rsid w:val="00F637E7"/>
    <w:rsid w:val="00F65CA2"/>
    <w:rsid w:val="00F66467"/>
    <w:rsid w:val="00F67006"/>
    <w:rsid w:val="00F670CE"/>
    <w:rsid w:val="00F70051"/>
    <w:rsid w:val="00F72012"/>
    <w:rsid w:val="00F7383D"/>
    <w:rsid w:val="00F7394D"/>
    <w:rsid w:val="00F7599D"/>
    <w:rsid w:val="00F768AD"/>
    <w:rsid w:val="00F769C1"/>
    <w:rsid w:val="00F77633"/>
    <w:rsid w:val="00F77B2D"/>
    <w:rsid w:val="00F83869"/>
    <w:rsid w:val="00F852D9"/>
    <w:rsid w:val="00F85ED5"/>
    <w:rsid w:val="00F9035D"/>
    <w:rsid w:val="00F93412"/>
    <w:rsid w:val="00F948C7"/>
    <w:rsid w:val="00F94C65"/>
    <w:rsid w:val="00F95D97"/>
    <w:rsid w:val="00F96D82"/>
    <w:rsid w:val="00F9754C"/>
    <w:rsid w:val="00F97A26"/>
    <w:rsid w:val="00FA42FC"/>
    <w:rsid w:val="00FA45FF"/>
    <w:rsid w:val="00FA5BA6"/>
    <w:rsid w:val="00FA7BEA"/>
    <w:rsid w:val="00FA7BFB"/>
    <w:rsid w:val="00FB1865"/>
    <w:rsid w:val="00FB2318"/>
    <w:rsid w:val="00FB26CA"/>
    <w:rsid w:val="00FB3E4E"/>
    <w:rsid w:val="00FB40BF"/>
    <w:rsid w:val="00FB54AD"/>
    <w:rsid w:val="00FB6A1B"/>
    <w:rsid w:val="00FB6B03"/>
    <w:rsid w:val="00FB78BA"/>
    <w:rsid w:val="00FC162B"/>
    <w:rsid w:val="00FC5F24"/>
    <w:rsid w:val="00FD0124"/>
    <w:rsid w:val="00FD03F7"/>
    <w:rsid w:val="00FD2051"/>
    <w:rsid w:val="00FD411A"/>
    <w:rsid w:val="00FD5E97"/>
    <w:rsid w:val="00FD6A4B"/>
    <w:rsid w:val="00FE1123"/>
    <w:rsid w:val="00FE2B66"/>
    <w:rsid w:val="00FE463E"/>
    <w:rsid w:val="00FE471E"/>
    <w:rsid w:val="00FF0524"/>
    <w:rsid w:val="00FF0558"/>
    <w:rsid w:val="00FF1580"/>
    <w:rsid w:val="00FF2A5F"/>
    <w:rsid w:val="00FF49CF"/>
    <w:rsid w:val="00FF5FA3"/>
    <w:rsid w:val="00FF6A5E"/>
    <w:rsid w:val="00FF6ADC"/>
    <w:rsid w:val="1E90066B"/>
    <w:rsid w:val="315DC9B7"/>
    <w:rsid w:val="5631E8ED"/>
    <w:rsid w:val="619E6EA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AD449B"/>
  <w15:docId w15:val="{17F0C22B-7C63-40CC-968D-3E57E32E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2B0"/>
    <w:pPr>
      <w:spacing w:before="60" w:after="120"/>
      <w:jc w:val="both"/>
    </w:pPr>
    <w:rPr>
      <w:rFonts w:ascii="Arial" w:hAnsi="Arial"/>
      <w:lang w:val="en-US" w:eastAsia="en-US"/>
    </w:rPr>
  </w:style>
  <w:style w:type="paragraph" w:styleId="Heading1">
    <w:name w:val="heading 1"/>
    <w:basedOn w:val="Normal"/>
    <w:next w:val="Normal"/>
    <w:link w:val="Heading1Char"/>
    <w:autoRedefine/>
    <w:qFormat/>
    <w:rsid w:val="00260B23"/>
    <w:pPr>
      <w:keepNext/>
      <w:numPr>
        <w:numId w:val="3"/>
      </w:numPr>
      <w:spacing w:before="240" w:after="60"/>
      <w:outlineLvl w:val="0"/>
    </w:pPr>
    <w:rPr>
      <w:rFonts w:cs="Arial"/>
      <w:b/>
      <w:bCs/>
      <w:kern w:val="32"/>
      <w:sz w:val="28"/>
      <w:szCs w:val="28"/>
    </w:rPr>
  </w:style>
  <w:style w:type="paragraph" w:styleId="Heading2">
    <w:name w:val="heading 2"/>
    <w:basedOn w:val="Normal"/>
    <w:next w:val="Normal"/>
    <w:link w:val="Heading2Char"/>
    <w:unhideWhenUsed/>
    <w:qFormat/>
    <w:rsid w:val="002D6A43"/>
    <w:pPr>
      <w:keepLines/>
      <w:numPr>
        <w:ilvl w:val="1"/>
        <w:numId w:val="3"/>
      </w:numPr>
      <w:spacing w:before="40"/>
      <w:outlineLvl w:val="1"/>
    </w:pPr>
    <w:rPr>
      <w:rFonts w:eastAsiaTheme="majorEastAsia" w:cstheme="majorBidi"/>
      <w:b/>
      <w:sz w:val="24"/>
      <w:szCs w:val="26"/>
    </w:rPr>
  </w:style>
  <w:style w:type="paragraph" w:styleId="Heading3">
    <w:name w:val="heading 3"/>
    <w:basedOn w:val="Heading2"/>
    <w:next w:val="Normal"/>
    <w:link w:val="Heading3Char"/>
    <w:unhideWhenUsed/>
    <w:qFormat/>
    <w:rsid w:val="00453355"/>
    <w:pPr>
      <w:numPr>
        <w:ilvl w:val="2"/>
      </w:numPr>
      <w:outlineLvl w:val="2"/>
    </w:pPr>
    <w:rPr>
      <w:szCs w:val="24"/>
    </w:rPr>
  </w:style>
  <w:style w:type="paragraph" w:styleId="Heading4">
    <w:name w:val="heading 4"/>
    <w:basedOn w:val="Normal"/>
    <w:next w:val="Normal"/>
    <w:link w:val="Heading4Char"/>
    <w:qFormat/>
    <w:rsid w:val="005C0E6B"/>
    <w:pPr>
      <w:keepNext/>
      <w:numPr>
        <w:ilvl w:val="3"/>
        <w:numId w:val="3"/>
      </w:numPr>
      <w:outlineLvl w:val="3"/>
    </w:pPr>
    <w:rPr>
      <w:b/>
    </w:rPr>
  </w:style>
  <w:style w:type="paragraph" w:styleId="Heading5">
    <w:name w:val="heading 5"/>
    <w:basedOn w:val="Normal"/>
    <w:next w:val="Normal"/>
    <w:qFormat/>
    <w:rsid w:val="00B7325F"/>
    <w:pPr>
      <w:keepNext/>
      <w:numPr>
        <w:ilvl w:val="4"/>
        <w:numId w:val="3"/>
      </w:numPr>
      <w:jc w:val="left"/>
      <w:outlineLvl w:val="4"/>
    </w:pPr>
    <w:rPr>
      <w:b/>
    </w:rPr>
  </w:style>
  <w:style w:type="paragraph" w:styleId="Heading6">
    <w:name w:val="heading 6"/>
    <w:basedOn w:val="Normal"/>
    <w:next w:val="Normal"/>
    <w:qFormat/>
    <w:rsid w:val="00B7325F"/>
    <w:pPr>
      <w:keepNext/>
      <w:numPr>
        <w:ilvl w:val="5"/>
        <w:numId w:val="3"/>
      </w:numP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325F"/>
    <w:pPr>
      <w:tabs>
        <w:tab w:val="center" w:pos="4153"/>
        <w:tab w:val="right" w:pos="8306"/>
      </w:tabs>
    </w:pPr>
  </w:style>
  <w:style w:type="paragraph" w:styleId="Footer">
    <w:name w:val="footer"/>
    <w:basedOn w:val="Normal"/>
    <w:link w:val="FooterChar"/>
    <w:uiPriority w:val="99"/>
    <w:rsid w:val="00B7325F"/>
    <w:pPr>
      <w:tabs>
        <w:tab w:val="center" w:pos="4153"/>
        <w:tab w:val="right" w:pos="8306"/>
      </w:tabs>
    </w:pPr>
  </w:style>
  <w:style w:type="character" w:styleId="PageNumber">
    <w:name w:val="page number"/>
    <w:basedOn w:val="DefaultParagraphFont"/>
    <w:rsid w:val="00B7325F"/>
  </w:style>
  <w:style w:type="paragraph" w:styleId="DocumentMap">
    <w:name w:val="Document Map"/>
    <w:basedOn w:val="Normal"/>
    <w:semiHidden/>
    <w:rsid w:val="00B7325F"/>
    <w:pPr>
      <w:shd w:val="clear" w:color="auto" w:fill="000080"/>
    </w:pPr>
    <w:rPr>
      <w:rFonts w:ascii="Tahoma" w:hAnsi="Tahoma" w:cs="Tahoma"/>
    </w:rPr>
  </w:style>
  <w:style w:type="paragraph" w:styleId="BalloonText">
    <w:name w:val="Balloon Text"/>
    <w:basedOn w:val="Normal"/>
    <w:link w:val="BalloonTextChar"/>
    <w:semiHidden/>
    <w:unhideWhenUsed/>
    <w:rsid w:val="00621057"/>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21057"/>
    <w:rPr>
      <w:rFonts w:ascii="Lucida Grande" w:hAnsi="Lucida Grande" w:cs="Lucida Grande"/>
      <w:sz w:val="18"/>
      <w:szCs w:val="18"/>
      <w:lang w:val="en-US" w:eastAsia="en-US"/>
    </w:rPr>
  </w:style>
  <w:style w:type="paragraph" w:styleId="Title">
    <w:name w:val="Title"/>
    <w:basedOn w:val="Normal"/>
    <w:next w:val="Normal"/>
    <w:link w:val="TitleChar"/>
    <w:uiPriority w:val="10"/>
    <w:qFormat/>
    <w:rsid w:val="00621057"/>
    <w:pPr>
      <w:spacing w:before="0"/>
      <w:contextualSpacing/>
      <w:jc w:val="left"/>
    </w:pPr>
    <w:rPr>
      <w:rFonts w:asciiTheme="majorHAnsi" w:eastAsiaTheme="majorEastAsia" w:hAnsiTheme="majorHAnsi" w:cstheme="majorBidi"/>
      <w:spacing w:val="-10"/>
      <w:kern w:val="28"/>
      <w:sz w:val="56"/>
      <w:szCs w:val="56"/>
      <w:lang w:val="en-AU"/>
    </w:rPr>
  </w:style>
  <w:style w:type="character" w:customStyle="1" w:styleId="TitleChar">
    <w:name w:val="Title Char"/>
    <w:basedOn w:val="DefaultParagraphFont"/>
    <w:link w:val="Title"/>
    <w:uiPriority w:val="10"/>
    <w:rsid w:val="00621057"/>
    <w:rPr>
      <w:rFonts w:asciiTheme="majorHAnsi" w:eastAsiaTheme="majorEastAsia" w:hAnsiTheme="majorHAnsi" w:cstheme="majorBidi"/>
      <w:spacing w:val="-10"/>
      <w:kern w:val="28"/>
      <w:sz w:val="56"/>
      <w:szCs w:val="56"/>
      <w:lang w:eastAsia="en-US"/>
    </w:rPr>
  </w:style>
  <w:style w:type="paragraph" w:styleId="NormalWeb">
    <w:name w:val="Normal (Web)"/>
    <w:basedOn w:val="Normal"/>
    <w:uiPriority w:val="99"/>
    <w:unhideWhenUsed/>
    <w:rsid w:val="00621057"/>
    <w:pPr>
      <w:spacing w:before="100" w:beforeAutospacing="1" w:after="100" w:afterAutospacing="1"/>
      <w:jc w:val="left"/>
    </w:pPr>
    <w:rPr>
      <w:rFonts w:ascii="Times" w:hAnsi="Times"/>
      <w:lang w:val="en-AU"/>
    </w:rPr>
  </w:style>
  <w:style w:type="paragraph" w:styleId="ListParagraph">
    <w:name w:val="List Paragraph"/>
    <w:aliases w:val="Number 2"/>
    <w:basedOn w:val="Normal"/>
    <w:link w:val="ListParagraphChar"/>
    <w:uiPriority w:val="34"/>
    <w:qFormat/>
    <w:rsid w:val="00621057"/>
    <w:pPr>
      <w:ind w:left="720"/>
      <w:contextualSpacing/>
    </w:pPr>
  </w:style>
  <w:style w:type="table" w:styleId="TableGrid">
    <w:name w:val="Table Grid"/>
    <w:basedOn w:val="TableNormal"/>
    <w:uiPriority w:val="39"/>
    <w:rsid w:val="006210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locked/>
    <w:rsid w:val="006A621A"/>
    <w:rPr>
      <w:rFonts w:ascii="Arial" w:hAnsi="Arial"/>
      <w:sz w:val="22"/>
      <w:lang w:val="en-US" w:eastAsia="en-US"/>
    </w:rPr>
  </w:style>
  <w:style w:type="paragraph" w:customStyle="1" w:styleId="Listenabsatz">
    <w:name w:val="Listenabsatz"/>
    <w:basedOn w:val="Normal"/>
    <w:uiPriority w:val="99"/>
    <w:qFormat/>
    <w:rsid w:val="00E0077D"/>
    <w:pPr>
      <w:spacing w:before="0" w:after="200" w:line="276" w:lineRule="auto"/>
      <w:ind w:left="720"/>
      <w:jc w:val="left"/>
    </w:pPr>
    <w:rPr>
      <w:rFonts w:ascii="Calibri" w:hAnsi="Calibri"/>
      <w:szCs w:val="22"/>
    </w:rPr>
  </w:style>
  <w:style w:type="character" w:customStyle="1" w:styleId="Heading2Char">
    <w:name w:val="Heading 2 Char"/>
    <w:basedOn w:val="DefaultParagraphFont"/>
    <w:link w:val="Heading2"/>
    <w:rsid w:val="002D6A43"/>
    <w:rPr>
      <w:rFonts w:ascii="Arial" w:eastAsiaTheme="majorEastAsia" w:hAnsi="Arial" w:cstheme="majorBidi"/>
      <w:b/>
      <w:sz w:val="24"/>
      <w:szCs w:val="26"/>
      <w:lang w:val="en-US" w:eastAsia="en-US"/>
    </w:rPr>
  </w:style>
  <w:style w:type="paragraph" w:styleId="TOC2">
    <w:name w:val="toc 2"/>
    <w:basedOn w:val="Normal"/>
    <w:next w:val="Normal"/>
    <w:autoRedefine/>
    <w:uiPriority w:val="39"/>
    <w:qFormat/>
    <w:rsid w:val="003A3184"/>
    <w:pPr>
      <w:tabs>
        <w:tab w:val="left" w:pos="880"/>
        <w:tab w:val="right" w:leader="dot" w:pos="9356"/>
        <w:tab w:val="right" w:leader="dot" w:pos="12900"/>
      </w:tabs>
      <w:spacing w:before="0"/>
      <w:ind w:left="221"/>
      <w:jc w:val="left"/>
    </w:pPr>
    <w:rPr>
      <w:rFonts w:cs="Calibri"/>
      <w:smallCaps/>
      <w:lang w:val="en-GB"/>
    </w:rPr>
  </w:style>
  <w:style w:type="character" w:styleId="Hyperlink">
    <w:name w:val="Hyperlink"/>
    <w:uiPriority w:val="99"/>
    <w:rsid w:val="003A3184"/>
    <w:rPr>
      <w:color w:val="0000FF"/>
      <w:u w:val="single"/>
    </w:rPr>
  </w:style>
  <w:style w:type="paragraph" w:styleId="TOC1">
    <w:name w:val="toc 1"/>
    <w:basedOn w:val="Normal"/>
    <w:next w:val="Normal"/>
    <w:autoRedefine/>
    <w:uiPriority w:val="39"/>
    <w:qFormat/>
    <w:rsid w:val="00DF1810"/>
    <w:pPr>
      <w:tabs>
        <w:tab w:val="left" w:pos="440"/>
        <w:tab w:val="left" w:pos="720"/>
        <w:tab w:val="right" w:leader="dot" w:pos="9356"/>
        <w:tab w:val="right" w:leader="dot" w:pos="12900"/>
      </w:tabs>
      <w:jc w:val="left"/>
    </w:pPr>
    <w:rPr>
      <w:rFonts w:cs="Calibri"/>
      <w:b/>
      <w:bCs/>
      <w:caps/>
      <w:lang w:val="en-GB"/>
    </w:rPr>
  </w:style>
  <w:style w:type="paragraph" w:styleId="TOCHeading">
    <w:name w:val="TOC Heading"/>
    <w:basedOn w:val="Heading1"/>
    <w:next w:val="Normal"/>
    <w:uiPriority w:val="39"/>
    <w:unhideWhenUsed/>
    <w:qFormat/>
    <w:rsid w:val="003A3184"/>
    <w:pPr>
      <w:keepLines/>
      <w:spacing w:after="0" w:line="259" w:lineRule="auto"/>
      <w:jc w:val="left"/>
      <w:outlineLvl w:val="9"/>
    </w:pPr>
    <w:rPr>
      <w:rFonts w:ascii="Calibri Light" w:hAnsi="Calibri Light" w:cs="Times New Roman"/>
      <w:b w:val="0"/>
      <w:bCs w:val="0"/>
      <w:color w:val="2E74B5"/>
      <w:kern w:val="0"/>
    </w:rPr>
  </w:style>
  <w:style w:type="table" w:customStyle="1" w:styleId="TableGrid1">
    <w:name w:val="Table Grid1"/>
    <w:basedOn w:val="TableNormal"/>
    <w:next w:val="TableGrid"/>
    <w:uiPriority w:val="39"/>
    <w:rsid w:val="003E2087"/>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60B23"/>
    <w:rPr>
      <w:rFonts w:ascii="Arial" w:hAnsi="Arial" w:cs="Arial"/>
      <w:b/>
      <w:bCs/>
      <w:kern w:val="32"/>
      <w:sz w:val="28"/>
      <w:szCs w:val="28"/>
      <w:lang w:val="en-US" w:eastAsia="en-US"/>
    </w:rPr>
  </w:style>
  <w:style w:type="character" w:styleId="BookTitle">
    <w:name w:val="Book Title"/>
    <w:basedOn w:val="DefaultParagraphFont"/>
    <w:uiPriority w:val="33"/>
    <w:qFormat/>
    <w:rsid w:val="003A3A80"/>
    <w:rPr>
      <w:b/>
      <w:bCs/>
      <w:smallCaps/>
      <w:spacing w:val="5"/>
    </w:rPr>
  </w:style>
  <w:style w:type="paragraph" w:customStyle="1" w:styleId="ReportBody">
    <w:name w:val="Report Body"/>
    <w:basedOn w:val="Normal"/>
    <w:link w:val="ReportBodyChar"/>
    <w:qFormat/>
    <w:rsid w:val="00C701A0"/>
    <w:pPr>
      <w:spacing w:before="0"/>
    </w:pPr>
    <w:rPr>
      <w:rFonts w:asciiTheme="minorHAnsi" w:eastAsiaTheme="minorHAnsi" w:hAnsiTheme="minorHAnsi" w:cs="Arial"/>
      <w:szCs w:val="22"/>
      <w:lang w:val="en-GB"/>
    </w:rPr>
  </w:style>
  <w:style w:type="character" w:customStyle="1" w:styleId="ReportBodyChar">
    <w:name w:val="Report Body Char"/>
    <w:basedOn w:val="DefaultParagraphFont"/>
    <w:link w:val="ReportBody"/>
    <w:rsid w:val="00C701A0"/>
    <w:rPr>
      <w:rFonts w:asciiTheme="minorHAnsi" w:eastAsiaTheme="minorHAnsi" w:hAnsiTheme="minorHAnsi" w:cs="Arial"/>
      <w:sz w:val="22"/>
      <w:szCs w:val="22"/>
      <w:lang w:val="en-GB" w:eastAsia="en-US"/>
    </w:rPr>
  </w:style>
  <w:style w:type="paragraph" w:customStyle="1" w:styleId="BodyTextGS">
    <w:name w:val="Body Text GS"/>
    <w:basedOn w:val="Normal"/>
    <w:link w:val="BodyTextGSChar"/>
    <w:qFormat/>
    <w:rsid w:val="00276DD2"/>
    <w:pPr>
      <w:tabs>
        <w:tab w:val="left" w:pos="284"/>
      </w:tabs>
      <w:autoSpaceDE w:val="0"/>
      <w:autoSpaceDN w:val="0"/>
      <w:adjustRightInd w:val="0"/>
      <w:spacing w:after="100" w:afterAutospacing="1"/>
    </w:pPr>
    <w:rPr>
      <w:rFonts w:asciiTheme="majorHAnsi" w:eastAsiaTheme="minorEastAsia" w:hAnsiTheme="majorHAnsi" w:cstheme="minorBidi"/>
      <w:color w:val="000000" w:themeColor="text1"/>
      <w:szCs w:val="22"/>
      <w:lang w:val="en-GB"/>
    </w:rPr>
  </w:style>
  <w:style w:type="character" w:customStyle="1" w:styleId="BodyTextGSChar">
    <w:name w:val="Body Text GS Char"/>
    <w:basedOn w:val="DefaultParagraphFont"/>
    <w:link w:val="BodyTextGS"/>
    <w:rsid w:val="00276DD2"/>
    <w:rPr>
      <w:rFonts w:asciiTheme="majorHAnsi" w:eastAsiaTheme="minorEastAsia" w:hAnsiTheme="majorHAnsi" w:cstheme="minorBidi"/>
      <w:color w:val="000000" w:themeColor="text1"/>
      <w:sz w:val="22"/>
      <w:szCs w:val="22"/>
      <w:lang w:val="en-GB" w:eastAsia="en-US"/>
    </w:rPr>
  </w:style>
  <w:style w:type="paragraph" w:customStyle="1" w:styleId="bullettext">
    <w:name w:val="bullet text"/>
    <w:basedOn w:val="BodyTextGS"/>
    <w:link w:val="bullettextChar"/>
    <w:qFormat/>
    <w:rsid w:val="00276DD2"/>
    <w:pPr>
      <w:numPr>
        <w:numId w:val="1"/>
      </w:numPr>
    </w:pPr>
  </w:style>
  <w:style w:type="character" w:customStyle="1" w:styleId="bullettextChar">
    <w:name w:val="bullet text Char"/>
    <w:basedOn w:val="BodyTextGSChar"/>
    <w:link w:val="bullettext"/>
    <w:rsid w:val="00276DD2"/>
    <w:rPr>
      <w:rFonts w:asciiTheme="majorHAnsi" w:eastAsiaTheme="minorEastAsia" w:hAnsiTheme="majorHAnsi" w:cstheme="minorBidi"/>
      <w:color w:val="000000" w:themeColor="text1"/>
      <w:sz w:val="22"/>
      <w:szCs w:val="22"/>
      <w:lang w:val="en-GB" w:eastAsia="en-US"/>
    </w:rPr>
  </w:style>
  <w:style w:type="paragraph" w:styleId="BodyText">
    <w:name w:val="Body Text"/>
    <w:basedOn w:val="Normal"/>
    <w:link w:val="BodyTextChar"/>
    <w:qFormat/>
    <w:rsid w:val="00A360AC"/>
    <w:pPr>
      <w:overflowPunct w:val="0"/>
      <w:autoSpaceDE w:val="0"/>
      <w:autoSpaceDN w:val="0"/>
      <w:adjustRightInd w:val="0"/>
      <w:spacing w:before="0"/>
      <w:textAlignment w:val="baseline"/>
    </w:pPr>
    <w:rPr>
      <w:rFonts w:cs="Arial"/>
      <w:lang w:val="en-GB"/>
    </w:rPr>
  </w:style>
  <w:style w:type="character" w:customStyle="1" w:styleId="BodyTextChar">
    <w:name w:val="Body Text Char"/>
    <w:basedOn w:val="DefaultParagraphFont"/>
    <w:link w:val="BodyText"/>
    <w:rsid w:val="00A360AC"/>
    <w:rPr>
      <w:rFonts w:ascii="Arial" w:hAnsi="Arial" w:cs="Arial"/>
      <w:sz w:val="22"/>
      <w:lang w:val="en-GB" w:eastAsia="en-US"/>
    </w:rPr>
  </w:style>
  <w:style w:type="character" w:customStyle="1" w:styleId="ListParagraphChar">
    <w:name w:val="List Paragraph Char"/>
    <w:aliases w:val="Number 2 Char"/>
    <w:basedOn w:val="DefaultParagraphFont"/>
    <w:link w:val="ListParagraph"/>
    <w:uiPriority w:val="34"/>
    <w:qFormat/>
    <w:rsid w:val="00734B4B"/>
    <w:rPr>
      <w:rFonts w:ascii="Arial" w:hAnsi="Arial"/>
      <w:sz w:val="22"/>
      <w:lang w:val="en-US" w:eastAsia="en-US"/>
    </w:rPr>
  </w:style>
  <w:style w:type="table" w:customStyle="1" w:styleId="TableGrid21">
    <w:name w:val="Table Grid21"/>
    <w:basedOn w:val="TableNormal"/>
    <w:next w:val="TableGrid"/>
    <w:uiPriority w:val="39"/>
    <w:rsid w:val="00B3277B"/>
    <w:rPr>
      <w:rFonts w:ascii="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3277B"/>
    <w:rPr>
      <w:rFonts w:ascii="Cambria" w:eastAsia="Calibri"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9035D"/>
    <w:rPr>
      <w:rFonts w:ascii="Calibri" w:eastAsia="Calibri" w:hAnsi="Calibri" w:cs="Arial"/>
      <w:sz w:val="22"/>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18DE"/>
    <w:rPr>
      <w:sz w:val="16"/>
      <w:szCs w:val="16"/>
    </w:rPr>
  </w:style>
  <w:style w:type="paragraph" w:styleId="CommentText">
    <w:name w:val="annotation text"/>
    <w:basedOn w:val="Normal"/>
    <w:link w:val="CommentTextChar"/>
    <w:uiPriority w:val="99"/>
    <w:unhideWhenUsed/>
    <w:rsid w:val="00B218DE"/>
  </w:style>
  <w:style w:type="character" w:customStyle="1" w:styleId="CommentTextChar">
    <w:name w:val="Comment Text Char"/>
    <w:basedOn w:val="DefaultParagraphFont"/>
    <w:link w:val="CommentText"/>
    <w:uiPriority w:val="99"/>
    <w:rsid w:val="00B218DE"/>
    <w:rPr>
      <w:rFonts w:ascii="Arial" w:hAnsi="Arial"/>
      <w:lang w:val="en-US" w:eastAsia="en-US"/>
    </w:rPr>
  </w:style>
  <w:style w:type="paragraph" w:styleId="CommentSubject">
    <w:name w:val="annotation subject"/>
    <w:basedOn w:val="CommentText"/>
    <w:next w:val="CommentText"/>
    <w:link w:val="CommentSubjectChar"/>
    <w:semiHidden/>
    <w:unhideWhenUsed/>
    <w:rsid w:val="00B218DE"/>
    <w:rPr>
      <w:b/>
      <w:bCs/>
    </w:rPr>
  </w:style>
  <w:style w:type="character" w:customStyle="1" w:styleId="CommentSubjectChar">
    <w:name w:val="Comment Subject Char"/>
    <w:basedOn w:val="CommentTextChar"/>
    <w:link w:val="CommentSubject"/>
    <w:semiHidden/>
    <w:rsid w:val="00B218DE"/>
    <w:rPr>
      <w:rFonts w:ascii="Arial" w:hAnsi="Arial"/>
      <w:b/>
      <w:bCs/>
      <w:lang w:val="en-US" w:eastAsia="en-US"/>
    </w:rPr>
  </w:style>
  <w:style w:type="paragraph" w:customStyle="1" w:styleId="Default">
    <w:name w:val="Default"/>
    <w:rsid w:val="00E75E7F"/>
    <w:pPr>
      <w:autoSpaceDE w:val="0"/>
      <w:autoSpaceDN w:val="0"/>
      <w:adjustRightInd w:val="0"/>
    </w:pPr>
    <w:rPr>
      <w:rFonts w:eastAsiaTheme="minorHAnsi"/>
      <w:color w:val="000000"/>
      <w:sz w:val="24"/>
      <w:szCs w:val="24"/>
      <w:lang w:eastAsia="en-US"/>
    </w:rPr>
  </w:style>
  <w:style w:type="paragraph" w:customStyle="1" w:styleId="TxtUnderHeading1">
    <w:name w:val="Txt Under Heading 1"/>
    <w:basedOn w:val="ListParagraph"/>
    <w:link w:val="TxtUnderHeading1Char"/>
    <w:qFormat/>
    <w:rsid w:val="00277D73"/>
    <w:pPr>
      <w:spacing w:before="0" w:after="200"/>
      <w:ind w:left="567"/>
      <w:jc w:val="left"/>
    </w:pPr>
    <w:rPr>
      <w:rFonts w:ascii="Calibri" w:eastAsiaTheme="minorHAnsi" w:hAnsi="Calibri" w:cs="Arial"/>
      <w:sz w:val="24"/>
      <w:szCs w:val="24"/>
    </w:rPr>
  </w:style>
  <w:style w:type="character" w:customStyle="1" w:styleId="TxtUnderHeading1Char">
    <w:name w:val="Txt Under Heading 1 Char"/>
    <w:basedOn w:val="ListParagraphChar"/>
    <w:link w:val="TxtUnderHeading1"/>
    <w:rsid w:val="00277D73"/>
    <w:rPr>
      <w:rFonts w:ascii="Calibri" w:eastAsiaTheme="minorHAnsi" w:hAnsi="Calibri" w:cs="Arial"/>
      <w:sz w:val="24"/>
      <w:szCs w:val="24"/>
      <w:lang w:val="en-US" w:eastAsia="en-US"/>
    </w:rPr>
  </w:style>
  <w:style w:type="paragraph" w:styleId="Revision">
    <w:name w:val="Revision"/>
    <w:hidden/>
    <w:uiPriority w:val="99"/>
    <w:semiHidden/>
    <w:rsid w:val="00DF1897"/>
    <w:rPr>
      <w:rFonts w:ascii="Arial" w:hAnsi="Arial"/>
      <w:sz w:val="22"/>
      <w:lang w:val="en-US" w:eastAsia="en-US"/>
    </w:rPr>
  </w:style>
  <w:style w:type="character" w:styleId="PlaceholderText">
    <w:name w:val="Placeholder Text"/>
    <w:basedOn w:val="DefaultParagraphFont"/>
    <w:uiPriority w:val="99"/>
    <w:semiHidden/>
    <w:rsid w:val="00911E98"/>
    <w:rPr>
      <w:color w:val="808080"/>
    </w:rPr>
  </w:style>
  <w:style w:type="character" w:customStyle="1" w:styleId="Heading3Char">
    <w:name w:val="Heading 3 Char"/>
    <w:basedOn w:val="DefaultParagraphFont"/>
    <w:link w:val="Heading3"/>
    <w:rsid w:val="00EB2FE5"/>
    <w:rPr>
      <w:rFonts w:ascii="Arial" w:eastAsiaTheme="majorEastAsia" w:hAnsi="Arial" w:cstheme="majorBidi"/>
      <w:b/>
      <w:sz w:val="24"/>
      <w:szCs w:val="24"/>
      <w:lang w:val="en-US" w:eastAsia="en-US"/>
    </w:rPr>
  </w:style>
  <w:style w:type="paragraph" w:styleId="TOC3">
    <w:name w:val="toc 3"/>
    <w:basedOn w:val="Normal"/>
    <w:next w:val="Normal"/>
    <w:autoRedefine/>
    <w:uiPriority w:val="39"/>
    <w:unhideWhenUsed/>
    <w:rsid w:val="00DA1630"/>
    <w:pPr>
      <w:spacing w:after="100"/>
      <w:ind w:left="400"/>
    </w:pPr>
  </w:style>
  <w:style w:type="table" w:styleId="GridTable4-Accent1">
    <w:name w:val="Grid Table 4 Accent 1"/>
    <w:basedOn w:val="TableNormal"/>
    <w:uiPriority w:val="49"/>
    <w:rsid w:val="00102B2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rmaltextrun">
    <w:name w:val="normaltextrun"/>
    <w:basedOn w:val="DefaultParagraphFont"/>
    <w:rsid w:val="002A0944"/>
  </w:style>
  <w:style w:type="character" w:customStyle="1" w:styleId="eop">
    <w:name w:val="eop"/>
    <w:basedOn w:val="DefaultParagraphFont"/>
    <w:rsid w:val="002A0944"/>
  </w:style>
  <w:style w:type="paragraph" w:styleId="FootnoteText">
    <w:name w:val="footnote text"/>
    <w:basedOn w:val="Normal"/>
    <w:link w:val="FootnoteTextChar"/>
    <w:uiPriority w:val="99"/>
    <w:semiHidden/>
    <w:unhideWhenUsed/>
    <w:rsid w:val="007E70BB"/>
    <w:pPr>
      <w:spacing w:before="0" w:after="0"/>
    </w:pPr>
  </w:style>
  <w:style w:type="character" w:customStyle="1" w:styleId="FootnoteTextChar">
    <w:name w:val="Footnote Text Char"/>
    <w:basedOn w:val="DefaultParagraphFont"/>
    <w:link w:val="FootnoteText"/>
    <w:uiPriority w:val="99"/>
    <w:semiHidden/>
    <w:rsid w:val="007E70BB"/>
    <w:rPr>
      <w:rFonts w:ascii="Arial" w:hAnsi="Arial"/>
      <w:lang w:val="en-US" w:eastAsia="en-US"/>
    </w:rPr>
  </w:style>
  <w:style w:type="character" w:styleId="FootnoteReference">
    <w:name w:val="footnote reference"/>
    <w:basedOn w:val="DefaultParagraphFont"/>
    <w:uiPriority w:val="99"/>
    <w:semiHidden/>
    <w:unhideWhenUsed/>
    <w:rsid w:val="007E70BB"/>
    <w:rPr>
      <w:vertAlign w:val="superscript"/>
    </w:rPr>
  </w:style>
  <w:style w:type="character" w:styleId="UnresolvedMention">
    <w:name w:val="Unresolved Mention"/>
    <w:basedOn w:val="DefaultParagraphFont"/>
    <w:uiPriority w:val="99"/>
    <w:semiHidden/>
    <w:unhideWhenUsed/>
    <w:rsid w:val="002F5728"/>
    <w:rPr>
      <w:color w:val="605E5C"/>
      <w:shd w:val="clear" w:color="auto" w:fill="E1DFDD"/>
    </w:rPr>
  </w:style>
  <w:style w:type="paragraph" w:customStyle="1" w:styleId="paragraph">
    <w:name w:val="paragraph"/>
    <w:basedOn w:val="Normal"/>
    <w:rsid w:val="008758D9"/>
    <w:pPr>
      <w:spacing w:before="100" w:beforeAutospacing="1" w:after="100" w:afterAutospacing="1"/>
      <w:jc w:val="left"/>
    </w:pPr>
    <w:rPr>
      <w:rFonts w:ascii="Times New Roman" w:hAnsi="Times New Roman"/>
      <w:sz w:val="24"/>
      <w:szCs w:val="24"/>
      <w:lang w:val="en-AU" w:eastAsia="en-AU"/>
    </w:rPr>
  </w:style>
  <w:style w:type="character" w:customStyle="1" w:styleId="superscript">
    <w:name w:val="superscript"/>
    <w:basedOn w:val="DefaultParagraphFont"/>
    <w:rsid w:val="008758D9"/>
  </w:style>
  <w:style w:type="table" w:styleId="GridTable1Light-Accent1">
    <w:name w:val="Grid Table 1 Light Accent 1"/>
    <w:basedOn w:val="TableNormal"/>
    <w:uiPriority w:val="46"/>
    <w:rsid w:val="00002D7E"/>
    <w:rPr>
      <w:rFonts w:asciiTheme="minorHAnsi" w:eastAsiaTheme="minorHAnsi" w:hAnsiTheme="minorHAnsi" w:cstheme="minorBidi"/>
      <w:sz w:val="22"/>
      <w:szCs w:val="22"/>
      <w:lang w:val="de-CH"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rsid w:val="003034C3"/>
    <w:rPr>
      <w:rFonts w:ascii="Arial" w:hAnsi="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9454">
      <w:bodyDiv w:val="1"/>
      <w:marLeft w:val="0"/>
      <w:marRight w:val="0"/>
      <w:marTop w:val="0"/>
      <w:marBottom w:val="0"/>
      <w:divBdr>
        <w:top w:val="none" w:sz="0" w:space="0" w:color="auto"/>
        <w:left w:val="none" w:sz="0" w:space="0" w:color="auto"/>
        <w:bottom w:val="none" w:sz="0" w:space="0" w:color="auto"/>
        <w:right w:val="none" w:sz="0" w:space="0" w:color="auto"/>
      </w:divBdr>
      <w:divsChild>
        <w:div w:id="672534700">
          <w:marLeft w:val="0"/>
          <w:marRight w:val="0"/>
          <w:marTop w:val="0"/>
          <w:marBottom w:val="0"/>
          <w:divBdr>
            <w:top w:val="none" w:sz="0" w:space="0" w:color="auto"/>
            <w:left w:val="none" w:sz="0" w:space="0" w:color="auto"/>
            <w:bottom w:val="none" w:sz="0" w:space="0" w:color="auto"/>
            <w:right w:val="none" w:sz="0" w:space="0" w:color="auto"/>
          </w:divBdr>
          <w:divsChild>
            <w:div w:id="1546718821">
              <w:marLeft w:val="0"/>
              <w:marRight w:val="0"/>
              <w:marTop w:val="0"/>
              <w:marBottom w:val="0"/>
              <w:divBdr>
                <w:top w:val="none" w:sz="0" w:space="0" w:color="auto"/>
                <w:left w:val="none" w:sz="0" w:space="0" w:color="auto"/>
                <w:bottom w:val="none" w:sz="0" w:space="0" w:color="auto"/>
                <w:right w:val="none" w:sz="0" w:space="0" w:color="auto"/>
              </w:divBdr>
            </w:div>
            <w:div w:id="2013070894">
              <w:marLeft w:val="0"/>
              <w:marRight w:val="0"/>
              <w:marTop w:val="0"/>
              <w:marBottom w:val="0"/>
              <w:divBdr>
                <w:top w:val="none" w:sz="0" w:space="0" w:color="auto"/>
                <w:left w:val="none" w:sz="0" w:space="0" w:color="auto"/>
                <w:bottom w:val="none" w:sz="0" w:space="0" w:color="auto"/>
                <w:right w:val="none" w:sz="0" w:space="0" w:color="auto"/>
              </w:divBdr>
              <w:divsChild>
                <w:div w:id="9392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57109">
          <w:marLeft w:val="0"/>
          <w:marRight w:val="0"/>
          <w:marTop w:val="0"/>
          <w:marBottom w:val="0"/>
          <w:divBdr>
            <w:top w:val="none" w:sz="0" w:space="0" w:color="auto"/>
            <w:left w:val="none" w:sz="0" w:space="0" w:color="auto"/>
            <w:bottom w:val="none" w:sz="0" w:space="0" w:color="auto"/>
            <w:right w:val="none" w:sz="0" w:space="0" w:color="auto"/>
          </w:divBdr>
          <w:divsChild>
            <w:div w:id="913855919">
              <w:marLeft w:val="0"/>
              <w:marRight w:val="0"/>
              <w:marTop w:val="0"/>
              <w:marBottom w:val="0"/>
              <w:divBdr>
                <w:top w:val="none" w:sz="0" w:space="0" w:color="auto"/>
                <w:left w:val="none" w:sz="0" w:space="0" w:color="auto"/>
                <w:bottom w:val="none" w:sz="0" w:space="0" w:color="auto"/>
                <w:right w:val="none" w:sz="0" w:space="0" w:color="auto"/>
              </w:divBdr>
              <w:divsChild>
                <w:div w:id="319192034">
                  <w:marLeft w:val="0"/>
                  <w:marRight w:val="0"/>
                  <w:marTop w:val="0"/>
                  <w:marBottom w:val="0"/>
                  <w:divBdr>
                    <w:top w:val="none" w:sz="0" w:space="0" w:color="auto"/>
                    <w:left w:val="none" w:sz="0" w:space="0" w:color="auto"/>
                    <w:bottom w:val="none" w:sz="0" w:space="0" w:color="auto"/>
                    <w:right w:val="none" w:sz="0" w:space="0" w:color="auto"/>
                  </w:divBdr>
                </w:div>
              </w:divsChild>
            </w:div>
            <w:div w:id="2114283925">
              <w:marLeft w:val="0"/>
              <w:marRight w:val="0"/>
              <w:marTop w:val="0"/>
              <w:marBottom w:val="0"/>
              <w:divBdr>
                <w:top w:val="none" w:sz="0" w:space="0" w:color="auto"/>
                <w:left w:val="none" w:sz="0" w:space="0" w:color="auto"/>
                <w:bottom w:val="none" w:sz="0" w:space="0" w:color="auto"/>
                <w:right w:val="none" w:sz="0" w:space="0" w:color="auto"/>
              </w:divBdr>
            </w:div>
          </w:divsChild>
        </w:div>
        <w:div w:id="1712807692">
          <w:marLeft w:val="0"/>
          <w:marRight w:val="0"/>
          <w:marTop w:val="0"/>
          <w:marBottom w:val="0"/>
          <w:divBdr>
            <w:top w:val="none" w:sz="0" w:space="0" w:color="auto"/>
            <w:left w:val="none" w:sz="0" w:space="0" w:color="auto"/>
            <w:bottom w:val="none" w:sz="0" w:space="0" w:color="auto"/>
            <w:right w:val="none" w:sz="0" w:space="0" w:color="auto"/>
          </w:divBdr>
          <w:divsChild>
            <w:div w:id="678851645">
              <w:marLeft w:val="0"/>
              <w:marRight w:val="0"/>
              <w:marTop w:val="0"/>
              <w:marBottom w:val="0"/>
              <w:divBdr>
                <w:top w:val="none" w:sz="0" w:space="0" w:color="auto"/>
                <w:left w:val="none" w:sz="0" w:space="0" w:color="auto"/>
                <w:bottom w:val="none" w:sz="0" w:space="0" w:color="auto"/>
                <w:right w:val="none" w:sz="0" w:space="0" w:color="auto"/>
              </w:divBdr>
              <w:divsChild>
                <w:div w:id="64500270">
                  <w:marLeft w:val="0"/>
                  <w:marRight w:val="0"/>
                  <w:marTop w:val="0"/>
                  <w:marBottom w:val="0"/>
                  <w:divBdr>
                    <w:top w:val="none" w:sz="0" w:space="0" w:color="auto"/>
                    <w:left w:val="none" w:sz="0" w:space="0" w:color="auto"/>
                    <w:bottom w:val="none" w:sz="0" w:space="0" w:color="auto"/>
                    <w:right w:val="none" w:sz="0" w:space="0" w:color="auto"/>
                  </w:divBdr>
                </w:div>
              </w:divsChild>
            </w:div>
            <w:div w:id="8124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2063">
      <w:bodyDiv w:val="1"/>
      <w:marLeft w:val="0"/>
      <w:marRight w:val="0"/>
      <w:marTop w:val="0"/>
      <w:marBottom w:val="0"/>
      <w:divBdr>
        <w:top w:val="none" w:sz="0" w:space="0" w:color="auto"/>
        <w:left w:val="none" w:sz="0" w:space="0" w:color="auto"/>
        <w:bottom w:val="none" w:sz="0" w:space="0" w:color="auto"/>
        <w:right w:val="none" w:sz="0" w:space="0" w:color="auto"/>
      </w:divBdr>
    </w:div>
    <w:div w:id="90468197">
      <w:bodyDiv w:val="1"/>
      <w:marLeft w:val="0"/>
      <w:marRight w:val="0"/>
      <w:marTop w:val="0"/>
      <w:marBottom w:val="0"/>
      <w:divBdr>
        <w:top w:val="none" w:sz="0" w:space="0" w:color="auto"/>
        <w:left w:val="none" w:sz="0" w:space="0" w:color="auto"/>
        <w:bottom w:val="none" w:sz="0" w:space="0" w:color="auto"/>
        <w:right w:val="none" w:sz="0" w:space="0" w:color="auto"/>
      </w:divBdr>
      <w:divsChild>
        <w:div w:id="986939060">
          <w:marLeft w:val="0"/>
          <w:marRight w:val="0"/>
          <w:marTop w:val="0"/>
          <w:marBottom w:val="0"/>
          <w:divBdr>
            <w:top w:val="none" w:sz="0" w:space="0" w:color="auto"/>
            <w:left w:val="none" w:sz="0" w:space="0" w:color="auto"/>
            <w:bottom w:val="none" w:sz="0" w:space="0" w:color="auto"/>
            <w:right w:val="none" w:sz="0" w:space="0" w:color="auto"/>
          </w:divBdr>
          <w:divsChild>
            <w:div w:id="126170344">
              <w:marLeft w:val="0"/>
              <w:marRight w:val="0"/>
              <w:marTop w:val="0"/>
              <w:marBottom w:val="0"/>
              <w:divBdr>
                <w:top w:val="none" w:sz="0" w:space="0" w:color="auto"/>
                <w:left w:val="none" w:sz="0" w:space="0" w:color="auto"/>
                <w:bottom w:val="none" w:sz="0" w:space="0" w:color="auto"/>
                <w:right w:val="none" w:sz="0" w:space="0" w:color="auto"/>
              </w:divBdr>
              <w:divsChild>
                <w:div w:id="1484198433">
                  <w:marLeft w:val="0"/>
                  <w:marRight w:val="0"/>
                  <w:marTop w:val="0"/>
                  <w:marBottom w:val="0"/>
                  <w:divBdr>
                    <w:top w:val="none" w:sz="0" w:space="0" w:color="auto"/>
                    <w:left w:val="none" w:sz="0" w:space="0" w:color="auto"/>
                    <w:bottom w:val="none" w:sz="0" w:space="0" w:color="auto"/>
                    <w:right w:val="none" w:sz="0" w:space="0" w:color="auto"/>
                  </w:divBdr>
                </w:div>
              </w:divsChild>
            </w:div>
            <w:div w:id="1358116073">
              <w:marLeft w:val="0"/>
              <w:marRight w:val="0"/>
              <w:marTop w:val="0"/>
              <w:marBottom w:val="0"/>
              <w:divBdr>
                <w:top w:val="none" w:sz="0" w:space="0" w:color="auto"/>
                <w:left w:val="none" w:sz="0" w:space="0" w:color="auto"/>
                <w:bottom w:val="none" w:sz="0" w:space="0" w:color="auto"/>
                <w:right w:val="none" w:sz="0" w:space="0" w:color="auto"/>
              </w:divBdr>
            </w:div>
          </w:divsChild>
        </w:div>
        <w:div w:id="1332903241">
          <w:marLeft w:val="0"/>
          <w:marRight w:val="0"/>
          <w:marTop w:val="0"/>
          <w:marBottom w:val="0"/>
          <w:divBdr>
            <w:top w:val="none" w:sz="0" w:space="0" w:color="auto"/>
            <w:left w:val="none" w:sz="0" w:space="0" w:color="auto"/>
            <w:bottom w:val="none" w:sz="0" w:space="0" w:color="auto"/>
            <w:right w:val="none" w:sz="0" w:space="0" w:color="auto"/>
          </w:divBdr>
          <w:divsChild>
            <w:div w:id="853348017">
              <w:marLeft w:val="0"/>
              <w:marRight w:val="0"/>
              <w:marTop w:val="0"/>
              <w:marBottom w:val="0"/>
              <w:divBdr>
                <w:top w:val="none" w:sz="0" w:space="0" w:color="auto"/>
                <w:left w:val="none" w:sz="0" w:space="0" w:color="auto"/>
                <w:bottom w:val="none" w:sz="0" w:space="0" w:color="auto"/>
                <w:right w:val="none" w:sz="0" w:space="0" w:color="auto"/>
              </w:divBdr>
            </w:div>
            <w:div w:id="1756626983">
              <w:marLeft w:val="0"/>
              <w:marRight w:val="0"/>
              <w:marTop w:val="0"/>
              <w:marBottom w:val="0"/>
              <w:divBdr>
                <w:top w:val="none" w:sz="0" w:space="0" w:color="auto"/>
                <w:left w:val="none" w:sz="0" w:space="0" w:color="auto"/>
                <w:bottom w:val="none" w:sz="0" w:space="0" w:color="auto"/>
                <w:right w:val="none" w:sz="0" w:space="0" w:color="auto"/>
              </w:divBdr>
              <w:divsChild>
                <w:div w:id="5568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14013">
          <w:marLeft w:val="0"/>
          <w:marRight w:val="0"/>
          <w:marTop w:val="0"/>
          <w:marBottom w:val="0"/>
          <w:divBdr>
            <w:top w:val="none" w:sz="0" w:space="0" w:color="auto"/>
            <w:left w:val="none" w:sz="0" w:space="0" w:color="auto"/>
            <w:bottom w:val="none" w:sz="0" w:space="0" w:color="auto"/>
            <w:right w:val="none" w:sz="0" w:space="0" w:color="auto"/>
          </w:divBdr>
          <w:divsChild>
            <w:div w:id="1499618429">
              <w:marLeft w:val="0"/>
              <w:marRight w:val="0"/>
              <w:marTop w:val="0"/>
              <w:marBottom w:val="0"/>
              <w:divBdr>
                <w:top w:val="none" w:sz="0" w:space="0" w:color="auto"/>
                <w:left w:val="none" w:sz="0" w:space="0" w:color="auto"/>
                <w:bottom w:val="none" w:sz="0" w:space="0" w:color="auto"/>
                <w:right w:val="none" w:sz="0" w:space="0" w:color="auto"/>
              </w:divBdr>
              <w:divsChild>
                <w:div w:id="1283657214">
                  <w:marLeft w:val="0"/>
                  <w:marRight w:val="0"/>
                  <w:marTop w:val="0"/>
                  <w:marBottom w:val="0"/>
                  <w:divBdr>
                    <w:top w:val="none" w:sz="0" w:space="0" w:color="auto"/>
                    <w:left w:val="none" w:sz="0" w:space="0" w:color="auto"/>
                    <w:bottom w:val="none" w:sz="0" w:space="0" w:color="auto"/>
                    <w:right w:val="none" w:sz="0" w:space="0" w:color="auto"/>
                  </w:divBdr>
                </w:div>
              </w:divsChild>
            </w:div>
            <w:div w:id="2110930059">
              <w:marLeft w:val="0"/>
              <w:marRight w:val="0"/>
              <w:marTop w:val="0"/>
              <w:marBottom w:val="0"/>
              <w:divBdr>
                <w:top w:val="none" w:sz="0" w:space="0" w:color="auto"/>
                <w:left w:val="none" w:sz="0" w:space="0" w:color="auto"/>
                <w:bottom w:val="none" w:sz="0" w:space="0" w:color="auto"/>
                <w:right w:val="none" w:sz="0" w:space="0" w:color="auto"/>
              </w:divBdr>
            </w:div>
          </w:divsChild>
        </w:div>
        <w:div w:id="1900824718">
          <w:marLeft w:val="0"/>
          <w:marRight w:val="0"/>
          <w:marTop w:val="0"/>
          <w:marBottom w:val="0"/>
          <w:divBdr>
            <w:top w:val="none" w:sz="0" w:space="0" w:color="auto"/>
            <w:left w:val="none" w:sz="0" w:space="0" w:color="auto"/>
            <w:bottom w:val="none" w:sz="0" w:space="0" w:color="auto"/>
            <w:right w:val="none" w:sz="0" w:space="0" w:color="auto"/>
          </w:divBdr>
          <w:divsChild>
            <w:div w:id="1703744820">
              <w:marLeft w:val="0"/>
              <w:marRight w:val="0"/>
              <w:marTop w:val="0"/>
              <w:marBottom w:val="0"/>
              <w:divBdr>
                <w:top w:val="none" w:sz="0" w:space="0" w:color="auto"/>
                <w:left w:val="none" w:sz="0" w:space="0" w:color="auto"/>
                <w:bottom w:val="none" w:sz="0" w:space="0" w:color="auto"/>
                <w:right w:val="none" w:sz="0" w:space="0" w:color="auto"/>
              </w:divBdr>
              <w:divsChild>
                <w:div w:id="720247329">
                  <w:marLeft w:val="0"/>
                  <w:marRight w:val="0"/>
                  <w:marTop w:val="0"/>
                  <w:marBottom w:val="0"/>
                  <w:divBdr>
                    <w:top w:val="none" w:sz="0" w:space="0" w:color="auto"/>
                    <w:left w:val="none" w:sz="0" w:space="0" w:color="auto"/>
                    <w:bottom w:val="none" w:sz="0" w:space="0" w:color="auto"/>
                    <w:right w:val="none" w:sz="0" w:space="0" w:color="auto"/>
                  </w:divBdr>
                </w:div>
              </w:divsChild>
            </w:div>
            <w:div w:id="186228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6159">
      <w:bodyDiv w:val="1"/>
      <w:marLeft w:val="0"/>
      <w:marRight w:val="0"/>
      <w:marTop w:val="0"/>
      <w:marBottom w:val="0"/>
      <w:divBdr>
        <w:top w:val="none" w:sz="0" w:space="0" w:color="auto"/>
        <w:left w:val="none" w:sz="0" w:space="0" w:color="auto"/>
        <w:bottom w:val="none" w:sz="0" w:space="0" w:color="auto"/>
        <w:right w:val="none" w:sz="0" w:space="0" w:color="auto"/>
      </w:divBdr>
    </w:div>
    <w:div w:id="320013201">
      <w:bodyDiv w:val="1"/>
      <w:marLeft w:val="0"/>
      <w:marRight w:val="0"/>
      <w:marTop w:val="0"/>
      <w:marBottom w:val="0"/>
      <w:divBdr>
        <w:top w:val="none" w:sz="0" w:space="0" w:color="auto"/>
        <w:left w:val="none" w:sz="0" w:space="0" w:color="auto"/>
        <w:bottom w:val="none" w:sz="0" w:space="0" w:color="auto"/>
        <w:right w:val="none" w:sz="0" w:space="0" w:color="auto"/>
      </w:divBdr>
    </w:div>
    <w:div w:id="389500029">
      <w:bodyDiv w:val="1"/>
      <w:marLeft w:val="0"/>
      <w:marRight w:val="0"/>
      <w:marTop w:val="0"/>
      <w:marBottom w:val="0"/>
      <w:divBdr>
        <w:top w:val="none" w:sz="0" w:space="0" w:color="auto"/>
        <w:left w:val="none" w:sz="0" w:space="0" w:color="auto"/>
        <w:bottom w:val="none" w:sz="0" w:space="0" w:color="auto"/>
        <w:right w:val="none" w:sz="0" w:space="0" w:color="auto"/>
      </w:divBdr>
    </w:div>
    <w:div w:id="687027733">
      <w:bodyDiv w:val="1"/>
      <w:marLeft w:val="0"/>
      <w:marRight w:val="0"/>
      <w:marTop w:val="0"/>
      <w:marBottom w:val="0"/>
      <w:divBdr>
        <w:top w:val="none" w:sz="0" w:space="0" w:color="auto"/>
        <w:left w:val="none" w:sz="0" w:space="0" w:color="auto"/>
        <w:bottom w:val="none" w:sz="0" w:space="0" w:color="auto"/>
        <w:right w:val="none" w:sz="0" w:space="0" w:color="auto"/>
      </w:divBdr>
    </w:div>
    <w:div w:id="701709024">
      <w:bodyDiv w:val="1"/>
      <w:marLeft w:val="0"/>
      <w:marRight w:val="0"/>
      <w:marTop w:val="0"/>
      <w:marBottom w:val="0"/>
      <w:divBdr>
        <w:top w:val="none" w:sz="0" w:space="0" w:color="auto"/>
        <w:left w:val="none" w:sz="0" w:space="0" w:color="auto"/>
        <w:bottom w:val="none" w:sz="0" w:space="0" w:color="auto"/>
        <w:right w:val="none" w:sz="0" w:space="0" w:color="auto"/>
      </w:divBdr>
      <w:divsChild>
        <w:div w:id="742724634">
          <w:marLeft w:val="0"/>
          <w:marRight w:val="0"/>
          <w:marTop w:val="0"/>
          <w:marBottom w:val="0"/>
          <w:divBdr>
            <w:top w:val="none" w:sz="0" w:space="0" w:color="auto"/>
            <w:left w:val="none" w:sz="0" w:space="0" w:color="auto"/>
            <w:bottom w:val="none" w:sz="0" w:space="0" w:color="auto"/>
            <w:right w:val="none" w:sz="0" w:space="0" w:color="auto"/>
          </w:divBdr>
          <w:divsChild>
            <w:div w:id="518665596">
              <w:marLeft w:val="0"/>
              <w:marRight w:val="0"/>
              <w:marTop w:val="0"/>
              <w:marBottom w:val="0"/>
              <w:divBdr>
                <w:top w:val="none" w:sz="0" w:space="0" w:color="auto"/>
                <w:left w:val="none" w:sz="0" w:space="0" w:color="auto"/>
                <w:bottom w:val="none" w:sz="0" w:space="0" w:color="auto"/>
                <w:right w:val="none" w:sz="0" w:space="0" w:color="auto"/>
              </w:divBdr>
              <w:divsChild>
                <w:div w:id="1177691062">
                  <w:marLeft w:val="0"/>
                  <w:marRight w:val="0"/>
                  <w:marTop w:val="0"/>
                  <w:marBottom w:val="0"/>
                  <w:divBdr>
                    <w:top w:val="none" w:sz="0" w:space="0" w:color="auto"/>
                    <w:left w:val="none" w:sz="0" w:space="0" w:color="auto"/>
                    <w:bottom w:val="none" w:sz="0" w:space="0" w:color="auto"/>
                    <w:right w:val="none" w:sz="0" w:space="0" w:color="auto"/>
                  </w:divBdr>
                </w:div>
              </w:divsChild>
            </w:div>
            <w:div w:id="856193978">
              <w:marLeft w:val="0"/>
              <w:marRight w:val="0"/>
              <w:marTop w:val="0"/>
              <w:marBottom w:val="0"/>
              <w:divBdr>
                <w:top w:val="none" w:sz="0" w:space="0" w:color="auto"/>
                <w:left w:val="none" w:sz="0" w:space="0" w:color="auto"/>
                <w:bottom w:val="none" w:sz="0" w:space="0" w:color="auto"/>
                <w:right w:val="none" w:sz="0" w:space="0" w:color="auto"/>
              </w:divBdr>
              <w:divsChild>
                <w:div w:id="16400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48329">
      <w:bodyDiv w:val="1"/>
      <w:marLeft w:val="0"/>
      <w:marRight w:val="0"/>
      <w:marTop w:val="0"/>
      <w:marBottom w:val="0"/>
      <w:divBdr>
        <w:top w:val="none" w:sz="0" w:space="0" w:color="auto"/>
        <w:left w:val="none" w:sz="0" w:space="0" w:color="auto"/>
        <w:bottom w:val="none" w:sz="0" w:space="0" w:color="auto"/>
        <w:right w:val="none" w:sz="0" w:space="0" w:color="auto"/>
      </w:divBdr>
      <w:divsChild>
        <w:div w:id="617764421">
          <w:marLeft w:val="0"/>
          <w:marRight w:val="0"/>
          <w:marTop w:val="0"/>
          <w:marBottom w:val="0"/>
          <w:divBdr>
            <w:top w:val="none" w:sz="0" w:space="0" w:color="auto"/>
            <w:left w:val="none" w:sz="0" w:space="0" w:color="auto"/>
            <w:bottom w:val="none" w:sz="0" w:space="0" w:color="auto"/>
            <w:right w:val="none" w:sz="0" w:space="0" w:color="auto"/>
          </w:divBdr>
          <w:divsChild>
            <w:div w:id="101392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31952">
      <w:bodyDiv w:val="1"/>
      <w:marLeft w:val="0"/>
      <w:marRight w:val="0"/>
      <w:marTop w:val="0"/>
      <w:marBottom w:val="0"/>
      <w:divBdr>
        <w:top w:val="none" w:sz="0" w:space="0" w:color="auto"/>
        <w:left w:val="none" w:sz="0" w:space="0" w:color="auto"/>
        <w:bottom w:val="none" w:sz="0" w:space="0" w:color="auto"/>
        <w:right w:val="none" w:sz="0" w:space="0" w:color="auto"/>
      </w:divBdr>
    </w:div>
    <w:div w:id="893390339">
      <w:bodyDiv w:val="1"/>
      <w:marLeft w:val="0"/>
      <w:marRight w:val="0"/>
      <w:marTop w:val="0"/>
      <w:marBottom w:val="0"/>
      <w:divBdr>
        <w:top w:val="none" w:sz="0" w:space="0" w:color="auto"/>
        <w:left w:val="none" w:sz="0" w:space="0" w:color="auto"/>
        <w:bottom w:val="none" w:sz="0" w:space="0" w:color="auto"/>
        <w:right w:val="none" w:sz="0" w:space="0" w:color="auto"/>
      </w:divBdr>
    </w:div>
    <w:div w:id="1007244711">
      <w:bodyDiv w:val="1"/>
      <w:marLeft w:val="0"/>
      <w:marRight w:val="0"/>
      <w:marTop w:val="0"/>
      <w:marBottom w:val="0"/>
      <w:divBdr>
        <w:top w:val="none" w:sz="0" w:space="0" w:color="auto"/>
        <w:left w:val="none" w:sz="0" w:space="0" w:color="auto"/>
        <w:bottom w:val="none" w:sz="0" w:space="0" w:color="auto"/>
        <w:right w:val="none" w:sz="0" w:space="0" w:color="auto"/>
      </w:divBdr>
    </w:div>
    <w:div w:id="1077089670">
      <w:bodyDiv w:val="1"/>
      <w:marLeft w:val="0"/>
      <w:marRight w:val="0"/>
      <w:marTop w:val="0"/>
      <w:marBottom w:val="0"/>
      <w:divBdr>
        <w:top w:val="none" w:sz="0" w:space="0" w:color="auto"/>
        <w:left w:val="none" w:sz="0" w:space="0" w:color="auto"/>
        <w:bottom w:val="none" w:sz="0" w:space="0" w:color="auto"/>
        <w:right w:val="none" w:sz="0" w:space="0" w:color="auto"/>
      </w:divBdr>
    </w:div>
    <w:div w:id="1138109731">
      <w:bodyDiv w:val="1"/>
      <w:marLeft w:val="0"/>
      <w:marRight w:val="0"/>
      <w:marTop w:val="0"/>
      <w:marBottom w:val="0"/>
      <w:divBdr>
        <w:top w:val="none" w:sz="0" w:space="0" w:color="auto"/>
        <w:left w:val="none" w:sz="0" w:space="0" w:color="auto"/>
        <w:bottom w:val="none" w:sz="0" w:space="0" w:color="auto"/>
        <w:right w:val="none" w:sz="0" w:space="0" w:color="auto"/>
      </w:divBdr>
    </w:div>
    <w:div w:id="1262646572">
      <w:bodyDiv w:val="1"/>
      <w:marLeft w:val="0"/>
      <w:marRight w:val="0"/>
      <w:marTop w:val="0"/>
      <w:marBottom w:val="0"/>
      <w:divBdr>
        <w:top w:val="none" w:sz="0" w:space="0" w:color="auto"/>
        <w:left w:val="none" w:sz="0" w:space="0" w:color="auto"/>
        <w:bottom w:val="none" w:sz="0" w:space="0" w:color="auto"/>
        <w:right w:val="none" w:sz="0" w:space="0" w:color="auto"/>
      </w:divBdr>
    </w:div>
    <w:div w:id="1274291899">
      <w:bodyDiv w:val="1"/>
      <w:marLeft w:val="0"/>
      <w:marRight w:val="0"/>
      <w:marTop w:val="0"/>
      <w:marBottom w:val="0"/>
      <w:divBdr>
        <w:top w:val="none" w:sz="0" w:space="0" w:color="auto"/>
        <w:left w:val="none" w:sz="0" w:space="0" w:color="auto"/>
        <w:bottom w:val="none" w:sz="0" w:space="0" w:color="auto"/>
        <w:right w:val="none" w:sz="0" w:space="0" w:color="auto"/>
      </w:divBdr>
    </w:div>
    <w:div w:id="1278831457">
      <w:bodyDiv w:val="1"/>
      <w:marLeft w:val="0"/>
      <w:marRight w:val="0"/>
      <w:marTop w:val="0"/>
      <w:marBottom w:val="0"/>
      <w:divBdr>
        <w:top w:val="none" w:sz="0" w:space="0" w:color="auto"/>
        <w:left w:val="none" w:sz="0" w:space="0" w:color="auto"/>
        <w:bottom w:val="none" w:sz="0" w:space="0" w:color="auto"/>
        <w:right w:val="none" w:sz="0" w:space="0" w:color="auto"/>
      </w:divBdr>
      <w:divsChild>
        <w:div w:id="1299530158">
          <w:marLeft w:val="0"/>
          <w:marRight w:val="0"/>
          <w:marTop w:val="0"/>
          <w:marBottom w:val="0"/>
          <w:divBdr>
            <w:top w:val="none" w:sz="0" w:space="0" w:color="auto"/>
            <w:left w:val="none" w:sz="0" w:space="0" w:color="auto"/>
            <w:bottom w:val="none" w:sz="0" w:space="0" w:color="auto"/>
            <w:right w:val="none" w:sz="0" w:space="0" w:color="auto"/>
          </w:divBdr>
          <w:divsChild>
            <w:div w:id="2029521429">
              <w:marLeft w:val="0"/>
              <w:marRight w:val="0"/>
              <w:marTop w:val="0"/>
              <w:marBottom w:val="0"/>
              <w:divBdr>
                <w:top w:val="none" w:sz="0" w:space="0" w:color="auto"/>
                <w:left w:val="none" w:sz="0" w:space="0" w:color="auto"/>
                <w:bottom w:val="none" w:sz="0" w:space="0" w:color="auto"/>
                <w:right w:val="none" w:sz="0" w:space="0" w:color="auto"/>
              </w:divBdr>
              <w:divsChild>
                <w:div w:id="1162549716">
                  <w:marLeft w:val="0"/>
                  <w:marRight w:val="0"/>
                  <w:marTop w:val="0"/>
                  <w:marBottom w:val="0"/>
                  <w:divBdr>
                    <w:top w:val="none" w:sz="0" w:space="0" w:color="auto"/>
                    <w:left w:val="none" w:sz="0" w:space="0" w:color="auto"/>
                    <w:bottom w:val="none" w:sz="0" w:space="0" w:color="auto"/>
                    <w:right w:val="none" w:sz="0" w:space="0" w:color="auto"/>
                  </w:divBdr>
                  <w:divsChild>
                    <w:div w:id="7098985">
                      <w:marLeft w:val="0"/>
                      <w:marRight w:val="0"/>
                      <w:marTop w:val="0"/>
                      <w:marBottom w:val="0"/>
                      <w:divBdr>
                        <w:top w:val="none" w:sz="0" w:space="0" w:color="auto"/>
                        <w:left w:val="none" w:sz="0" w:space="0" w:color="auto"/>
                        <w:bottom w:val="none" w:sz="0" w:space="0" w:color="auto"/>
                        <w:right w:val="none" w:sz="0" w:space="0" w:color="auto"/>
                      </w:divBdr>
                      <w:divsChild>
                        <w:div w:id="1836989434">
                          <w:marLeft w:val="0"/>
                          <w:marRight w:val="0"/>
                          <w:marTop w:val="0"/>
                          <w:marBottom w:val="0"/>
                          <w:divBdr>
                            <w:top w:val="none" w:sz="0" w:space="0" w:color="auto"/>
                            <w:left w:val="none" w:sz="0" w:space="0" w:color="auto"/>
                            <w:bottom w:val="none" w:sz="0" w:space="0" w:color="auto"/>
                            <w:right w:val="none" w:sz="0" w:space="0" w:color="auto"/>
                          </w:divBdr>
                        </w:div>
                      </w:divsChild>
                    </w:div>
                    <w:div w:id="30224880">
                      <w:marLeft w:val="0"/>
                      <w:marRight w:val="0"/>
                      <w:marTop w:val="0"/>
                      <w:marBottom w:val="0"/>
                      <w:divBdr>
                        <w:top w:val="none" w:sz="0" w:space="0" w:color="auto"/>
                        <w:left w:val="none" w:sz="0" w:space="0" w:color="auto"/>
                        <w:bottom w:val="none" w:sz="0" w:space="0" w:color="auto"/>
                        <w:right w:val="none" w:sz="0" w:space="0" w:color="auto"/>
                      </w:divBdr>
                      <w:divsChild>
                        <w:div w:id="2019888419">
                          <w:marLeft w:val="0"/>
                          <w:marRight w:val="0"/>
                          <w:marTop w:val="0"/>
                          <w:marBottom w:val="0"/>
                          <w:divBdr>
                            <w:top w:val="none" w:sz="0" w:space="0" w:color="auto"/>
                            <w:left w:val="none" w:sz="0" w:space="0" w:color="auto"/>
                            <w:bottom w:val="none" w:sz="0" w:space="0" w:color="auto"/>
                            <w:right w:val="none" w:sz="0" w:space="0" w:color="auto"/>
                          </w:divBdr>
                        </w:div>
                      </w:divsChild>
                    </w:div>
                    <w:div w:id="30884096">
                      <w:marLeft w:val="0"/>
                      <w:marRight w:val="0"/>
                      <w:marTop w:val="0"/>
                      <w:marBottom w:val="0"/>
                      <w:divBdr>
                        <w:top w:val="none" w:sz="0" w:space="0" w:color="auto"/>
                        <w:left w:val="none" w:sz="0" w:space="0" w:color="auto"/>
                        <w:bottom w:val="none" w:sz="0" w:space="0" w:color="auto"/>
                        <w:right w:val="none" w:sz="0" w:space="0" w:color="auto"/>
                      </w:divBdr>
                      <w:divsChild>
                        <w:div w:id="131215734">
                          <w:marLeft w:val="0"/>
                          <w:marRight w:val="0"/>
                          <w:marTop w:val="0"/>
                          <w:marBottom w:val="0"/>
                          <w:divBdr>
                            <w:top w:val="none" w:sz="0" w:space="0" w:color="auto"/>
                            <w:left w:val="none" w:sz="0" w:space="0" w:color="auto"/>
                            <w:bottom w:val="none" w:sz="0" w:space="0" w:color="auto"/>
                            <w:right w:val="none" w:sz="0" w:space="0" w:color="auto"/>
                          </w:divBdr>
                        </w:div>
                      </w:divsChild>
                    </w:div>
                    <w:div w:id="41248433">
                      <w:marLeft w:val="0"/>
                      <w:marRight w:val="0"/>
                      <w:marTop w:val="0"/>
                      <w:marBottom w:val="0"/>
                      <w:divBdr>
                        <w:top w:val="none" w:sz="0" w:space="0" w:color="auto"/>
                        <w:left w:val="none" w:sz="0" w:space="0" w:color="auto"/>
                        <w:bottom w:val="none" w:sz="0" w:space="0" w:color="auto"/>
                        <w:right w:val="none" w:sz="0" w:space="0" w:color="auto"/>
                      </w:divBdr>
                      <w:divsChild>
                        <w:div w:id="1426539805">
                          <w:marLeft w:val="0"/>
                          <w:marRight w:val="0"/>
                          <w:marTop w:val="0"/>
                          <w:marBottom w:val="0"/>
                          <w:divBdr>
                            <w:top w:val="none" w:sz="0" w:space="0" w:color="auto"/>
                            <w:left w:val="none" w:sz="0" w:space="0" w:color="auto"/>
                            <w:bottom w:val="none" w:sz="0" w:space="0" w:color="auto"/>
                            <w:right w:val="none" w:sz="0" w:space="0" w:color="auto"/>
                          </w:divBdr>
                        </w:div>
                      </w:divsChild>
                    </w:div>
                    <w:div w:id="53508645">
                      <w:marLeft w:val="0"/>
                      <w:marRight w:val="0"/>
                      <w:marTop w:val="0"/>
                      <w:marBottom w:val="0"/>
                      <w:divBdr>
                        <w:top w:val="none" w:sz="0" w:space="0" w:color="auto"/>
                        <w:left w:val="none" w:sz="0" w:space="0" w:color="auto"/>
                        <w:bottom w:val="none" w:sz="0" w:space="0" w:color="auto"/>
                        <w:right w:val="none" w:sz="0" w:space="0" w:color="auto"/>
                      </w:divBdr>
                      <w:divsChild>
                        <w:div w:id="637297614">
                          <w:marLeft w:val="0"/>
                          <w:marRight w:val="0"/>
                          <w:marTop w:val="0"/>
                          <w:marBottom w:val="0"/>
                          <w:divBdr>
                            <w:top w:val="none" w:sz="0" w:space="0" w:color="auto"/>
                            <w:left w:val="none" w:sz="0" w:space="0" w:color="auto"/>
                            <w:bottom w:val="none" w:sz="0" w:space="0" w:color="auto"/>
                            <w:right w:val="none" w:sz="0" w:space="0" w:color="auto"/>
                          </w:divBdr>
                        </w:div>
                      </w:divsChild>
                    </w:div>
                    <w:div w:id="87579002">
                      <w:marLeft w:val="0"/>
                      <w:marRight w:val="0"/>
                      <w:marTop w:val="0"/>
                      <w:marBottom w:val="0"/>
                      <w:divBdr>
                        <w:top w:val="none" w:sz="0" w:space="0" w:color="auto"/>
                        <w:left w:val="none" w:sz="0" w:space="0" w:color="auto"/>
                        <w:bottom w:val="none" w:sz="0" w:space="0" w:color="auto"/>
                        <w:right w:val="none" w:sz="0" w:space="0" w:color="auto"/>
                      </w:divBdr>
                      <w:divsChild>
                        <w:div w:id="1803380703">
                          <w:marLeft w:val="0"/>
                          <w:marRight w:val="0"/>
                          <w:marTop w:val="0"/>
                          <w:marBottom w:val="0"/>
                          <w:divBdr>
                            <w:top w:val="none" w:sz="0" w:space="0" w:color="auto"/>
                            <w:left w:val="none" w:sz="0" w:space="0" w:color="auto"/>
                            <w:bottom w:val="none" w:sz="0" w:space="0" w:color="auto"/>
                            <w:right w:val="none" w:sz="0" w:space="0" w:color="auto"/>
                          </w:divBdr>
                        </w:div>
                      </w:divsChild>
                    </w:div>
                    <w:div w:id="92172276">
                      <w:marLeft w:val="0"/>
                      <w:marRight w:val="0"/>
                      <w:marTop w:val="0"/>
                      <w:marBottom w:val="0"/>
                      <w:divBdr>
                        <w:top w:val="none" w:sz="0" w:space="0" w:color="auto"/>
                        <w:left w:val="none" w:sz="0" w:space="0" w:color="auto"/>
                        <w:bottom w:val="none" w:sz="0" w:space="0" w:color="auto"/>
                        <w:right w:val="none" w:sz="0" w:space="0" w:color="auto"/>
                      </w:divBdr>
                      <w:divsChild>
                        <w:div w:id="162278483">
                          <w:marLeft w:val="0"/>
                          <w:marRight w:val="0"/>
                          <w:marTop w:val="0"/>
                          <w:marBottom w:val="0"/>
                          <w:divBdr>
                            <w:top w:val="none" w:sz="0" w:space="0" w:color="auto"/>
                            <w:left w:val="none" w:sz="0" w:space="0" w:color="auto"/>
                            <w:bottom w:val="none" w:sz="0" w:space="0" w:color="auto"/>
                            <w:right w:val="none" w:sz="0" w:space="0" w:color="auto"/>
                          </w:divBdr>
                        </w:div>
                      </w:divsChild>
                    </w:div>
                    <w:div w:id="115416157">
                      <w:marLeft w:val="0"/>
                      <w:marRight w:val="0"/>
                      <w:marTop w:val="0"/>
                      <w:marBottom w:val="0"/>
                      <w:divBdr>
                        <w:top w:val="none" w:sz="0" w:space="0" w:color="auto"/>
                        <w:left w:val="none" w:sz="0" w:space="0" w:color="auto"/>
                        <w:bottom w:val="none" w:sz="0" w:space="0" w:color="auto"/>
                        <w:right w:val="none" w:sz="0" w:space="0" w:color="auto"/>
                      </w:divBdr>
                      <w:divsChild>
                        <w:div w:id="1512723662">
                          <w:marLeft w:val="0"/>
                          <w:marRight w:val="0"/>
                          <w:marTop w:val="0"/>
                          <w:marBottom w:val="0"/>
                          <w:divBdr>
                            <w:top w:val="none" w:sz="0" w:space="0" w:color="auto"/>
                            <w:left w:val="none" w:sz="0" w:space="0" w:color="auto"/>
                            <w:bottom w:val="none" w:sz="0" w:space="0" w:color="auto"/>
                            <w:right w:val="none" w:sz="0" w:space="0" w:color="auto"/>
                          </w:divBdr>
                        </w:div>
                      </w:divsChild>
                    </w:div>
                    <w:div w:id="118035314">
                      <w:marLeft w:val="0"/>
                      <w:marRight w:val="0"/>
                      <w:marTop w:val="0"/>
                      <w:marBottom w:val="0"/>
                      <w:divBdr>
                        <w:top w:val="none" w:sz="0" w:space="0" w:color="auto"/>
                        <w:left w:val="none" w:sz="0" w:space="0" w:color="auto"/>
                        <w:bottom w:val="none" w:sz="0" w:space="0" w:color="auto"/>
                        <w:right w:val="none" w:sz="0" w:space="0" w:color="auto"/>
                      </w:divBdr>
                      <w:divsChild>
                        <w:div w:id="1778674849">
                          <w:marLeft w:val="0"/>
                          <w:marRight w:val="0"/>
                          <w:marTop w:val="0"/>
                          <w:marBottom w:val="0"/>
                          <w:divBdr>
                            <w:top w:val="none" w:sz="0" w:space="0" w:color="auto"/>
                            <w:left w:val="none" w:sz="0" w:space="0" w:color="auto"/>
                            <w:bottom w:val="none" w:sz="0" w:space="0" w:color="auto"/>
                            <w:right w:val="none" w:sz="0" w:space="0" w:color="auto"/>
                          </w:divBdr>
                        </w:div>
                      </w:divsChild>
                    </w:div>
                    <w:div w:id="141390446">
                      <w:marLeft w:val="0"/>
                      <w:marRight w:val="0"/>
                      <w:marTop w:val="0"/>
                      <w:marBottom w:val="0"/>
                      <w:divBdr>
                        <w:top w:val="none" w:sz="0" w:space="0" w:color="auto"/>
                        <w:left w:val="none" w:sz="0" w:space="0" w:color="auto"/>
                        <w:bottom w:val="none" w:sz="0" w:space="0" w:color="auto"/>
                        <w:right w:val="none" w:sz="0" w:space="0" w:color="auto"/>
                      </w:divBdr>
                      <w:divsChild>
                        <w:div w:id="1246918591">
                          <w:marLeft w:val="0"/>
                          <w:marRight w:val="0"/>
                          <w:marTop w:val="0"/>
                          <w:marBottom w:val="0"/>
                          <w:divBdr>
                            <w:top w:val="none" w:sz="0" w:space="0" w:color="auto"/>
                            <w:left w:val="none" w:sz="0" w:space="0" w:color="auto"/>
                            <w:bottom w:val="none" w:sz="0" w:space="0" w:color="auto"/>
                            <w:right w:val="none" w:sz="0" w:space="0" w:color="auto"/>
                          </w:divBdr>
                        </w:div>
                      </w:divsChild>
                    </w:div>
                    <w:div w:id="161050499">
                      <w:marLeft w:val="0"/>
                      <w:marRight w:val="0"/>
                      <w:marTop w:val="0"/>
                      <w:marBottom w:val="0"/>
                      <w:divBdr>
                        <w:top w:val="none" w:sz="0" w:space="0" w:color="auto"/>
                        <w:left w:val="none" w:sz="0" w:space="0" w:color="auto"/>
                        <w:bottom w:val="none" w:sz="0" w:space="0" w:color="auto"/>
                        <w:right w:val="none" w:sz="0" w:space="0" w:color="auto"/>
                      </w:divBdr>
                      <w:divsChild>
                        <w:div w:id="230316726">
                          <w:marLeft w:val="0"/>
                          <w:marRight w:val="0"/>
                          <w:marTop w:val="0"/>
                          <w:marBottom w:val="0"/>
                          <w:divBdr>
                            <w:top w:val="none" w:sz="0" w:space="0" w:color="auto"/>
                            <w:left w:val="none" w:sz="0" w:space="0" w:color="auto"/>
                            <w:bottom w:val="none" w:sz="0" w:space="0" w:color="auto"/>
                            <w:right w:val="none" w:sz="0" w:space="0" w:color="auto"/>
                          </w:divBdr>
                        </w:div>
                      </w:divsChild>
                    </w:div>
                    <w:div w:id="162084791">
                      <w:marLeft w:val="0"/>
                      <w:marRight w:val="0"/>
                      <w:marTop w:val="0"/>
                      <w:marBottom w:val="0"/>
                      <w:divBdr>
                        <w:top w:val="none" w:sz="0" w:space="0" w:color="auto"/>
                        <w:left w:val="none" w:sz="0" w:space="0" w:color="auto"/>
                        <w:bottom w:val="none" w:sz="0" w:space="0" w:color="auto"/>
                        <w:right w:val="none" w:sz="0" w:space="0" w:color="auto"/>
                      </w:divBdr>
                      <w:divsChild>
                        <w:div w:id="485243708">
                          <w:marLeft w:val="0"/>
                          <w:marRight w:val="0"/>
                          <w:marTop w:val="0"/>
                          <w:marBottom w:val="0"/>
                          <w:divBdr>
                            <w:top w:val="none" w:sz="0" w:space="0" w:color="auto"/>
                            <w:left w:val="none" w:sz="0" w:space="0" w:color="auto"/>
                            <w:bottom w:val="none" w:sz="0" w:space="0" w:color="auto"/>
                            <w:right w:val="none" w:sz="0" w:space="0" w:color="auto"/>
                          </w:divBdr>
                        </w:div>
                      </w:divsChild>
                    </w:div>
                    <w:div w:id="230967852">
                      <w:marLeft w:val="0"/>
                      <w:marRight w:val="0"/>
                      <w:marTop w:val="0"/>
                      <w:marBottom w:val="0"/>
                      <w:divBdr>
                        <w:top w:val="none" w:sz="0" w:space="0" w:color="auto"/>
                        <w:left w:val="none" w:sz="0" w:space="0" w:color="auto"/>
                        <w:bottom w:val="none" w:sz="0" w:space="0" w:color="auto"/>
                        <w:right w:val="none" w:sz="0" w:space="0" w:color="auto"/>
                      </w:divBdr>
                      <w:divsChild>
                        <w:div w:id="1052653886">
                          <w:marLeft w:val="0"/>
                          <w:marRight w:val="0"/>
                          <w:marTop w:val="0"/>
                          <w:marBottom w:val="0"/>
                          <w:divBdr>
                            <w:top w:val="none" w:sz="0" w:space="0" w:color="auto"/>
                            <w:left w:val="none" w:sz="0" w:space="0" w:color="auto"/>
                            <w:bottom w:val="none" w:sz="0" w:space="0" w:color="auto"/>
                            <w:right w:val="none" w:sz="0" w:space="0" w:color="auto"/>
                          </w:divBdr>
                        </w:div>
                      </w:divsChild>
                    </w:div>
                    <w:div w:id="242298117">
                      <w:marLeft w:val="0"/>
                      <w:marRight w:val="0"/>
                      <w:marTop w:val="0"/>
                      <w:marBottom w:val="0"/>
                      <w:divBdr>
                        <w:top w:val="none" w:sz="0" w:space="0" w:color="auto"/>
                        <w:left w:val="none" w:sz="0" w:space="0" w:color="auto"/>
                        <w:bottom w:val="none" w:sz="0" w:space="0" w:color="auto"/>
                        <w:right w:val="none" w:sz="0" w:space="0" w:color="auto"/>
                      </w:divBdr>
                      <w:divsChild>
                        <w:div w:id="144468766">
                          <w:marLeft w:val="0"/>
                          <w:marRight w:val="0"/>
                          <w:marTop w:val="0"/>
                          <w:marBottom w:val="0"/>
                          <w:divBdr>
                            <w:top w:val="none" w:sz="0" w:space="0" w:color="auto"/>
                            <w:left w:val="none" w:sz="0" w:space="0" w:color="auto"/>
                            <w:bottom w:val="none" w:sz="0" w:space="0" w:color="auto"/>
                            <w:right w:val="none" w:sz="0" w:space="0" w:color="auto"/>
                          </w:divBdr>
                        </w:div>
                      </w:divsChild>
                    </w:div>
                    <w:div w:id="247538584">
                      <w:marLeft w:val="0"/>
                      <w:marRight w:val="0"/>
                      <w:marTop w:val="0"/>
                      <w:marBottom w:val="0"/>
                      <w:divBdr>
                        <w:top w:val="none" w:sz="0" w:space="0" w:color="auto"/>
                        <w:left w:val="none" w:sz="0" w:space="0" w:color="auto"/>
                        <w:bottom w:val="none" w:sz="0" w:space="0" w:color="auto"/>
                        <w:right w:val="none" w:sz="0" w:space="0" w:color="auto"/>
                      </w:divBdr>
                      <w:divsChild>
                        <w:div w:id="2071808356">
                          <w:marLeft w:val="0"/>
                          <w:marRight w:val="0"/>
                          <w:marTop w:val="0"/>
                          <w:marBottom w:val="0"/>
                          <w:divBdr>
                            <w:top w:val="none" w:sz="0" w:space="0" w:color="auto"/>
                            <w:left w:val="none" w:sz="0" w:space="0" w:color="auto"/>
                            <w:bottom w:val="none" w:sz="0" w:space="0" w:color="auto"/>
                            <w:right w:val="none" w:sz="0" w:space="0" w:color="auto"/>
                          </w:divBdr>
                        </w:div>
                      </w:divsChild>
                    </w:div>
                    <w:div w:id="254216780">
                      <w:marLeft w:val="0"/>
                      <w:marRight w:val="0"/>
                      <w:marTop w:val="0"/>
                      <w:marBottom w:val="0"/>
                      <w:divBdr>
                        <w:top w:val="none" w:sz="0" w:space="0" w:color="auto"/>
                        <w:left w:val="none" w:sz="0" w:space="0" w:color="auto"/>
                        <w:bottom w:val="none" w:sz="0" w:space="0" w:color="auto"/>
                        <w:right w:val="none" w:sz="0" w:space="0" w:color="auto"/>
                      </w:divBdr>
                      <w:divsChild>
                        <w:div w:id="106779814">
                          <w:marLeft w:val="0"/>
                          <w:marRight w:val="0"/>
                          <w:marTop w:val="0"/>
                          <w:marBottom w:val="0"/>
                          <w:divBdr>
                            <w:top w:val="none" w:sz="0" w:space="0" w:color="auto"/>
                            <w:left w:val="none" w:sz="0" w:space="0" w:color="auto"/>
                            <w:bottom w:val="none" w:sz="0" w:space="0" w:color="auto"/>
                            <w:right w:val="none" w:sz="0" w:space="0" w:color="auto"/>
                          </w:divBdr>
                        </w:div>
                      </w:divsChild>
                    </w:div>
                    <w:div w:id="265969298">
                      <w:marLeft w:val="0"/>
                      <w:marRight w:val="0"/>
                      <w:marTop w:val="0"/>
                      <w:marBottom w:val="0"/>
                      <w:divBdr>
                        <w:top w:val="none" w:sz="0" w:space="0" w:color="auto"/>
                        <w:left w:val="none" w:sz="0" w:space="0" w:color="auto"/>
                        <w:bottom w:val="none" w:sz="0" w:space="0" w:color="auto"/>
                        <w:right w:val="none" w:sz="0" w:space="0" w:color="auto"/>
                      </w:divBdr>
                      <w:divsChild>
                        <w:div w:id="1112243986">
                          <w:marLeft w:val="0"/>
                          <w:marRight w:val="0"/>
                          <w:marTop w:val="0"/>
                          <w:marBottom w:val="0"/>
                          <w:divBdr>
                            <w:top w:val="none" w:sz="0" w:space="0" w:color="auto"/>
                            <w:left w:val="none" w:sz="0" w:space="0" w:color="auto"/>
                            <w:bottom w:val="none" w:sz="0" w:space="0" w:color="auto"/>
                            <w:right w:val="none" w:sz="0" w:space="0" w:color="auto"/>
                          </w:divBdr>
                        </w:div>
                      </w:divsChild>
                    </w:div>
                    <w:div w:id="279189676">
                      <w:marLeft w:val="0"/>
                      <w:marRight w:val="0"/>
                      <w:marTop w:val="0"/>
                      <w:marBottom w:val="0"/>
                      <w:divBdr>
                        <w:top w:val="none" w:sz="0" w:space="0" w:color="auto"/>
                        <w:left w:val="none" w:sz="0" w:space="0" w:color="auto"/>
                        <w:bottom w:val="none" w:sz="0" w:space="0" w:color="auto"/>
                        <w:right w:val="none" w:sz="0" w:space="0" w:color="auto"/>
                      </w:divBdr>
                      <w:divsChild>
                        <w:div w:id="529223062">
                          <w:marLeft w:val="0"/>
                          <w:marRight w:val="0"/>
                          <w:marTop w:val="0"/>
                          <w:marBottom w:val="0"/>
                          <w:divBdr>
                            <w:top w:val="none" w:sz="0" w:space="0" w:color="auto"/>
                            <w:left w:val="none" w:sz="0" w:space="0" w:color="auto"/>
                            <w:bottom w:val="none" w:sz="0" w:space="0" w:color="auto"/>
                            <w:right w:val="none" w:sz="0" w:space="0" w:color="auto"/>
                          </w:divBdr>
                        </w:div>
                      </w:divsChild>
                    </w:div>
                    <w:div w:id="281813040">
                      <w:marLeft w:val="0"/>
                      <w:marRight w:val="0"/>
                      <w:marTop w:val="0"/>
                      <w:marBottom w:val="0"/>
                      <w:divBdr>
                        <w:top w:val="none" w:sz="0" w:space="0" w:color="auto"/>
                        <w:left w:val="none" w:sz="0" w:space="0" w:color="auto"/>
                        <w:bottom w:val="none" w:sz="0" w:space="0" w:color="auto"/>
                        <w:right w:val="none" w:sz="0" w:space="0" w:color="auto"/>
                      </w:divBdr>
                      <w:divsChild>
                        <w:div w:id="477920632">
                          <w:marLeft w:val="0"/>
                          <w:marRight w:val="0"/>
                          <w:marTop w:val="0"/>
                          <w:marBottom w:val="0"/>
                          <w:divBdr>
                            <w:top w:val="none" w:sz="0" w:space="0" w:color="auto"/>
                            <w:left w:val="none" w:sz="0" w:space="0" w:color="auto"/>
                            <w:bottom w:val="none" w:sz="0" w:space="0" w:color="auto"/>
                            <w:right w:val="none" w:sz="0" w:space="0" w:color="auto"/>
                          </w:divBdr>
                        </w:div>
                      </w:divsChild>
                    </w:div>
                    <w:div w:id="296496699">
                      <w:marLeft w:val="0"/>
                      <w:marRight w:val="0"/>
                      <w:marTop w:val="0"/>
                      <w:marBottom w:val="0"/>
                      <w:divBdr>
                        <w:top w:val="none" w:sz="0" w:space="0" w:color="auto"/>
                        <w:left w:val="none" w:sz="0" w:space="0" w:color="auto"/>
                        <w:bottom w:val="none" w:sz="0" w:space="0" w:color="auto"/>
                        <w:right w:val="none" w:sz="0" w:space="0" w:color="auto"/>
                      </w:divBdr>
                      <w:divsChild>
                        <w:div w:id="1454982700">
                          <w:marLeft w:val="0"/>
                          <w:marRight w:val="0"/>
                          <w:marTop w:val="0"/>
                          <w:marBottom w:val="0"/>
                          <w:divBdr>
                            <w:top w:val="none" w:sz="0" w:space="0" w:color="auto"/>
                            <w:left w:val="none" w:sz="0" w:space="0" w:color="auto"/>
                            <w:bottom w:val="none" w:sz="0" w:space="0" w:color="auto"/>
                            <w:right w:val="none" w:sz="0" w:space="0" w:color="auto"/>
                          </w:divBdr>
                        </w:div>
                      </w:divsChild>
                    </w:div>
                    <w:div w:id="306476869">
                      <w:marLeft w:val="0"/>
                      <w:marRight w:val="0"/>
                      <w:marTop w:val="0"/>
                      <w:marBottom w:val="0"/>
                      <w:divBdr>
                        <w:top w:val="none" w:sz="0" w:space="0" w:color="auto"/>
                        <w:left w:val="none" w:sz="0" w:space="0" w:color="auto"/>
                        <w:bottom w:val="none" w:sz="0" w:space="0" w:color="auto"/>
                        <w:right w:val="none" w:sz="0" w:space="0" w:color="auto"/>
                      </w:divBdr>
                      <w:divsChild>
                        <w:div w:id="217936517">
                          <w:marLeft w:val="0"/>
                          <w:marRight w:val="0"/>
                          <w:marTop w:val="0"/>
                          <w:marBottom w:val="0"/>
                          <w:divBdr>
                            <w:top w:val="none" w:sz="0" w:space="0" w:color="auto"/>
                            <w:left w:val="none" w:sz="0" w:space="0" w:color="auto"/>
                            <w:bottom w:val="none" w:sz="0" w:space="0" w:color="auto"/>
                            <w:right w:val="none" w:sz="0" w:space="0" w:color="auto"/>
                          </w:divBdr>
                        </w:div>
                      </w:divsChild>
                    </w:div>
                    <w:div w:id="307709168">
                      <w:marLeft w:val="0"/>
                      <w:marRight w:val="0"/>
                      <w:marTop w:val="0"/>
                      <w:marBottom w:val="0"/>
                      <w:divBdr>
                        <w:top w:val="none" w:sz="0" w:space="0" w:color="auto"/>
                        <w:left w:val="none" w:sz="0" w:space="0" w:color="auto"/>
                        <w:bottom w:val="none" w:sz="0" w:space="0" w:color="auto"/>
                        <w:right w:val="none" w:sz="0" w:space="0" w:color="auto"/>
                      </w:divBdr>
                      <w:divsChild>
                        <w:div w:id="1058430282">
                          <w:marLeft w:val="0"/>
                          <w:marRight w:val="0"/>
                          <w:marTop w:val="0"/>
                          <w:marBottom w:val="0"/>
                          <w:divBdr>
                            <w:top w:val="none" w:sz="0" w:space="0" w:color="auto"/>
                            <w:left w:val="none" w:sz="0" w:space="0" w:color="auto"/>
                            <w:bottom w:val="none" w:sz="0" w:space="0" w:color="auto"/>
                            <w:right w:val="none" w:sz="0" w:space="0" w:color="auto"/>
                          </w:divBdr>
                        </w:div>
                      </w:divsChild>
                    </w:div>
                    <w:div w:id="326131568">
                      <w:marLeft w:val="0"/>
                      <w:marRight w:val="0"/>
                      <w:marTop w:val="0"/>
                      <w:marBottom w:val="0"/>
                      <w:divBdr>
                        <w:top w:val="none" w:sz="0" w:space="0" w:color="auto"/>
                        <w:left w:val="none" w:sz="0" w:space="0" w:color="auto"/>
                        <w:bottom w:val="none" w:sz="0" w:space="0" w:color="auto"/>
                        <w:right w:val="none" w:sz="0" w:space="0" w:color="auto"/>
                      </w:divBdr>
                      <w:divsChild>
                        <w:div w:id="374162110">
                          <w:marLeft w:val="0"/>
                          <w:marRight w:val="0"/>
                          <w:marTop w:val="0"/>
                          <w:marBottom w:val="0"/>
                          <w:divBdr>
                            <w:top w:val="none" w:sz="0" w:space="0" w:color="auto"/>
                            <w:left w:val="none" w:sz="0" w:space="0" w:color="auto"/>
                            <w:bottom w:val="none" w:sz="0" w:space="0" w:color="auto"/>
                            <w:right w:val="none" w:sz="0" w:space="0" w:color="auto"/>
                          </w:divBdr>
                        </w:div>
                      </w:divsChild>
                    </w:div>
                    <w:div w:id="341247348">
                      <w:marLeft w:val="0"/>
                      <w:marRight w:val="0"/>
                      <w:marTop w:val="0"/>
                      <w:marBottom w:val="0"/>
                      <w:divBdr>
                        <w:top w:val="none" w:sz="0" w:space="0" w:color="auto"/>
                        <w:left w:val="none" w:sz="0" w:space="0" w:color="auto"/>
                        <w:bottom w:val="none" w:sz="0" w:space="0" w:color="auto"/>
                        <w:right w:val="none" w:sz="0" w:space="0" w:color="auto"/>
                      </w:divBdr>
                      <w:divsChild>
                        <w:div w:id="1146094272">
                          <w:marLeft w:val="0"/>
                          <w:marRight w:val="0"/>
                          <w:marTop w:val="0"/>
                          <w:marBottom w:val="0"/>
                          <w:divBdr>
                            <w:top w:val="none" w:sz="0" w:space="0" w:color="auto"/>
                            <w:left w:val="none" w:sz="0" w:space="0" w:color="auto"/>
                            <w:bottom w:val="none" w:sz="0" w:space="0" w:color="auto"/>
                            <w:right w:val="none" w:sz="0" w:space="0" w:color="auto"/>
                          </w:divBdr>
                        </w:div>
                      </w:divsChild>
                    </w:div>
                    <w:div w:id="361249125">
                      <w:marLeft w:val="0"/>
                      <w:marRight w:val="0"/>
                      <w:marTop w:val="0"/>
                      <w:marBottom w:val="0"/>
                      <w:divBdr>
                        <w:top w:val="none" w:sz="0" w:space="0" w:color="auto"/>
                        <w:left w:val="none" w:sz="0" w:space="0" w:color="auto"/>
                        <w:bottom w:val="none" w:sz="0" w:space="0" w:color="auto"/>
                        <w:right w:val="none" w:sz="0" w:space="0" w:color="auto"/>
                      </w:divBdr>
                      <w:divsChild>
                        <w:div w:id="1102796760">
                          <w:marLeft w:val="0"/>
                          <w:marRight w:val="0"/>
                          <w:marTop w:val="0"/>
                          <w:marBottom w:val="0"/>
                          <w:divBdr>
                            <w:top w:val="none" w:sz="0" w:space="0" w:color="auto"/>
                            <w:left w:val="none" w:sz="0" w:space="0" w:color="auto"/>
                            <w:bottom w:val="none" w:sz="0" w:space="0" w:color="auto"/>
                            <w:right w:val="none" w:sz="0" w:space="0" w:color="auto"/>
                          </w:divBdr>
                        </w:div>
                      </w:divsChild>
                    </w:div>
                    <w:div w:id="369962124">
                      <w:marLeft w:val="0"/>
                      <w:marRight w:val="0"/>
                      <w:marTop w:val="0"/>
                      <w:marBottom w:val="0"/>
                      <w:divBdr>
                        <w:top w:val="none" w:sz="0" w:space="0" w:color="auto"/>
                        <w:left w:val="none" w:sz="0" w:space="0" w:color="auto"/>
                        <w:bottom w:val="none" w:sz="0" w:space="0" w:color="auto"/>
                        <w:right w:val="none" w:sz="0" w:space="0" w:color="auto"/>
                      </w:divBdr>
                      <w:divsChild>
                        <w:div w:id="1396125523">
                          <w:marLeft w:val="0"/>
                          <w:marRight w:val="0"/>
                          <w:marTop w:val="0"/>
                          <w:marBottom w:val="0"/>
                          <w:divBdr>
                            <w:top w:val="none" w:sz="0" w:space="0" w:color="auto"/>
                            <w:left w:val="none" w:sz="0" w:space="0" w:color="auto"/>
                            <w:bottom w:val="none" w:sz="0" w:space="0" w:color="auto"/>
                            <w:right w:val="none" w:sz="0" w:space="0" w:color="auto"/>
                          </w:divBdr>
                        </w:div>
                      </w:divsChild>
                    </w:div>
                    <w:div w:id="392047852">
                      <w:marLeft w:val="0"/>
                      <w:marRight w:val="0"/>
                      <w:marTop w:val="0"/>
                      <w:marBottom w:val="0"/>
                      <w:divBdr>
                        <w:top w:val="none" w:sz="0" w:space="0" w:color="auto"/>
                        <w:left w:val="none" w:sz="0" w:space="0" w:color="auto"/>
                        <w:bottom w:val="none" w:sz="0" w:space="0" w:color="auto"/>
                        <w:right w:val="none" w:sz="0" w:space="0" w:color="auto"/>
                      </w:divBdr>
                      <w:divsChild>
                        <w:div w:id="1841696526">
                          <w:marLeft w:val="0"/>
                          <w:marRight w:val="0"/>
                          <w:marTop w:val="0"/>
                          <w:marBottom w:val="0"/>
                          <w:divBdr>
                            <w:top w:val="none" w:sz="0" w:space="0" w:color="auto"/>
                            <w:left w:val="none" w:sz="0" w:space="0" w:color="auto"/>
                            <w:bottom w:val="none" w:sz="0" w:space="0" w:color="auto"/>
                            <w:right w:val="none" w:sz="0" w:space="0" w:color="auto"/>
                          </w:divBdr>
                        </w:div>
                      </w:divsChild>
                    </w:div>
                    <w:div w:id="399211465">
                      <w:marLeft w:val="0"/>
                      <w:marRight w:val="0"/>
                      <w:marTop w:val="0"/>
                      <w:marBottom w:val="0"/>
                      <w:divBdr>
                        <w:top w:val="none" w:sz="0" w:space="0" w:color="auto"/>
                        <w:left w:val="none" w:sz="0" w:space="0" w:color="auto"/>
                        <w:bottom w:val="none" w:sz="0" w:space="0" w:color="auto"/>
                        <w:right w:val="none" w:sz="0" w:space="0" w:color="auto"/>
                      </w:divBdr>
                      <w:divsChild>
                        <w:div w:id="1031998442">
                          <w:marLeft w:val="0"/>
                          <w:marRight w:val="0"/>
                          <w:marTop w:val="0"/>
                          <w:marBottom w:val="0"/>
                          <w:divBdr>
                            <w:top w:val="none" w:sz="0" w:space="0" w:color="auto"/>
                            <w:left w:val="none" w:sz="0" w:space="0" w:color="auto"/>
                            <w:bottom w:val="none" w:sz="0" w:space="0" w:color="auto"/>
                            <w:right w:val="none" w:sz="0" w:space="0" w:color="auto"/>
                          </w:divBdr>
                        </w:div>
                      </w:divsChild>
                    </w:div>
                    <w:div w:id="442574887">
                      <w:marLeft w:val="0"/>
                      <w:marRight w:val="0"/>
                      <w:marTop w:val="0"/>
                      <w:marBottom w:val="0"/>
                      <w:divBdr>
                        <w:top w:val="none" w:sz="0" w:space="0" w:color="auto"/>
                        <w:left w:val="none" w:sz="0" w:space="0" w:color="auto"/>
                        <w:bottom w:val="none" w:sz="0" w:space="0" w:color="auto"/>
                        <w:right w:val="none" w:sz="0" w:space="0" w:color="auto"/>
                      </w:divBdr>
                      <w:divsChild>
                        <w:div w:id="916136056">
                          <w:marLeft w:val="0"/>
                          <w:marRight w:val="0"/>
                          <w:marTop w:val="0"/>
                          <w:marBottom w:val="0"/>
                          <w:divBdr>
                            <w:top w:val="none" w:sz="0" w:space="0" w:color="auto"/>
                            <w:left w:val="none" w:sz="0" w:space="0" w:color="auto"/>
                            <w:bottom w:val="none" w:sz="0" w:space="0" w:color="auto"/>
                            <w:right w:val="none" w:sz="0" w:space="0" w:color="auto"/>
                          </w:divBdr>
                        </w:div>
                      </w:divsChild>
                    </w:div>
                    <w:div w:id="453250093">
                      <w:marLeft w:val="0"/>
                      <w:marRight w:val="0"/>
                      <w:marTop w:val="0"/>
                      <w:marBottom w:val="0"/>
                      <w:divBdr>
                        <w:top w:val="none" w:sz="0" w:space="0" w:color="auto"/>
                        <w:left w:val="none" w:sz="0" w:space="0" w:color="auto"/>
                        <w:bottom w:val="none" w:sz="0" w:space="0" w:color="auto"/>
                        <w:right w:val="none" w:sz="0" w:space="0" w:color="auto"/>
                      </w:divBdr>
                      <w:divsChild>
                        <w:div w:id="106894351">
                          <w:marLeft w:val="0"/>
                          <w:marRight w:val="0"/>
                          <w:marTop w:val="0"/>
                          <w:marBottom w:val="0"/>
                          <w:divBdr>
                            <w:top w:val="none" w:sz="0" w:space="0" w:color="auto"/>
                            <w:left w:val="none" w:sz="0" w:space="0" w:color="auto"/>
                            <w:bottom w:val="none" w:sz="0" w:space="0" w:color="auto"/>
                            <w:right w:val="none" w:sz="0" w:space="0" w:color="auto"/>
                          </w:divBdr>
                        </w:div>
                      </w:divsChild>
                    </w:div>
                    <w:div w:id="466511459">
                      <w:marLeft w:val="0"/>
                      <w:marRight w:val="0"/>
                      <w:marTop w:val="0"/>
                      <w:marBottom w:val="0"/>
                      <w:divBdr>
                        <w:top w:val="none" w:sz="0" w:space="0" w:color="auto"/>
                        <w:left w:val="none" w:sz="0" w:space="0" w:color="auto"/>
                        <w:bottom w:val="none" w:sz="0" w:space="0" w:color="auto"/>
                        <w:right w:val="none" w:sz="0" w:space="0" w:color="auto"/>
                      </w:divBdr>
                      <w:divsChild>
                        <w:div w:id="599870877">
                          <w:marLeft w:val="0"/>
                          <w:marRight w:val="0"/>
                          <w:marTop w:val="0"/>
                          <w:marBottom w:val="0"/>
                          <w:divBdr>
                            <w:top w:val="none" w:sz="0" w:space="0" w:color="auto"/>
                            <w:left w:val="none" w:sz="0" w:space="0" w:color="auto"/>
                            <w:bottom w:val="none" w:sz="0" w:space="0" w:color="auto"/>
                            <w:right w:val="none" w:sz="0" w:space="0" w:color="auto"/>
                          </w:divBdr>
                        </w:div>
                      </w:divsChild>
                    </w:div>
                    <w:div w:id="480539155">
                      <w:marLeft w:val="0"/>
                      <w:marRight w:val="0"/>
                      <w:marTop w:val="0"/>
                      <w:marBottom w:val="0"/>
                      <w:divBdr>
                        <w:top w:val="none" w:sz="0" w:space="0" w:color="auto"/>
                        <w:left w:val="none" w:sz="0" w:space="0" w:color="auto"/>
                        <w:bottom w:val="none" w:sz="0" w:space="0" w:color="auto"/>
                        <w:right w:val="none" w:sz="0" w:space="0" w:color="auto"/>
                      </w:divBdr>
                      <w:divsChild>
                        <w:div w:id="1684042587">
                          <w:marLeft w:val="0"/>
                          <w:marRight w:val="0"/>
                          <w:marTop w:val="0"/>
                          <w:marBottom w:val="0"/>
                          <w:divBdr>
                            <w:top w:val="none" w:sz="0" w:space="0" w:color="auto"/>
                            <w:left w:val="none" w:sz="0" w:space="0" w:color="auto"/>
                            <w:bottom w:val="none" w:sz="0" w:space="0" w:color="auto"/>
                            <w:right w:val="none" w:sz="0" w:space="0" w:color="auto"/>
                          </w:divBdr>
                        </w:div>
                      </w:divsChild>
                    </w:div>
                    <w:div w:id="519055262">
                      <w:marLeft w:val="0"/>
                      <w:marRight w:val="0"/>
                      <w:marTop w:val="0"/>
                      <w:marBottom w:val="0"/>
                      <w:divBdr>
                        <w:top w:val="none" w:sz="0" w:space="0" w:color="auto"/>
                        <w:left w:val="none" w:sz="0" w:space="0" w:color="auto"/>
                        <w:bottom w:val="none" w:sz="0" w:space="0" w:color="auto"/>
                        <w:right w:val="none" w:sz="0" w:space="0" w:color="auto"/>
                      </w:divBdr>
                      <w:divsChild>
                        <w:div w:id="1714035274">
                          <w:marLeft w:val="0"/>
                          <w:marRight w:val="0"/>
                          <w:marTop w:val="0"/>
                          <w:marBottom w:val="0"/>
                          <w:divBdr>
                            <w:top w:val="none" w:sz="0" w:space="0" w:color="auto"/>
                            <w:left w:val="none" w:sz="0" w:space="0" w:color="auto"/>
                            <w:bottom w:val="none" w:sz="0" w:space="0" w:color="auto"/>
                            <w:right w:val="none" w:sz="0" w:space="0" w:color="auto"/>
                          </w:divBdr>
                        </w:div>
                      </w:divsChild>
                    </w:div>
                    <w:div w:id="557908723">
                      <w:marLeft w:val="0"/>
                      <w:marRight w:val="0"/>
                      <w:marTop w:val="0"/>
                      <w:marBottom w:val="0"/>
                      <w:divBdr>
                        <w:top w:val="none" w:sz="0" w:space="0" w:color="auto"/>
                        <w:left w:val="none" w:sz="0" w:space="0" w:color="auto"/>
                        <w:bottom w:val="none" w:sz="0" w:space="0" w:color="auto"/>
                        <w:right w:val="none" w:sz="0" w:space="0" w:color="auto"/>
                      </w:divBdr>
                      <w:divsChild>
                        <w:div w:id="826870248">
                          <w:marLeft w:val="0"/>
                          <w:marRight w:val="0"/>
                          <w:marTop w:val="0"/>
                          <w:marBottom w:val="0"/>
                          <w:divBdr>
                            <w:top w:val="none" w:sz="0" w:space="0" w:color="auto"/>
                            <w:left w:val="none" w:sz="0" w:space="0" w:color="auto"/>
                            <w:bottom w:val="none" w:sz="0" w:space="0" w:color="auto"/>
                            <w:right w:val="none" w:sz="0" w:space="0" w:color="auto"/>
                          </w:divBdr>
                        </w:div>
                      </w:divsChild>
                    </w:div>
                    <w:div w:id="566914959">
                      <w:marLeft w:val="0"/>
                      <w:marRight w:val="0"/>
                      <w:marTop w:val="0"/>
                      <w:marBottom w:val="0"/>
                      <w:divBdr>
                        <w:top w:val="none" w:sz="0" w:space="0" w:color="auto"/>
                        <w:left w:val="none" w:sz="0" w:space="0" w:color="auto"/>
                        <w:bottom w:val="none" w:sz="0" w:space="0" w:color="auto"/>
                        <w:right w:val="none" w:sz="0" w:space="0" w:color="auto"/>
                      </w:divBdr>
                      <w:divsChild>
                        <w:div w:id="989098513">
                          <w:marLeft w:val="0"/>
                          <w:marRight w:val="0"/>
                          <w:marTop w:val="0"/>
                          <w:marBottom w:val="0"/>
                          <w:divBdr>
                            <w:top w:val="none" w:sz="0" w:space="0" w:color="auto"/>
                            <w:left w:val="none" w:sz="0" w:space="0" w:color="auto"/>
                            <w:bottom w:val="none" w:sz="0" w:space="0" w:color="auto"/>
                            <w:right w:val="none" w:sz="0" w:space="0" w:color="auto"/>
                          </w:divBdr>
                        </w:div>
                      </w:divsChild>
                    </w:div>
                    <w:div w:id="585923198">
                      <w:marLeft w:val="0"/>
                      <w:marRight w:val="0"/>
                      <w:marTop w:val="0"/>
                      <w:marBottom w:val="0"/>
                      <w:divBdr>
                        <w:top w:val="none" w:sz="0" w:space="0" w:color="auto"/>
                        <w:left w:val="none" w:sz="0" w:space="0" w:color="auto"/>
                        <w:bottom w:val="none" w:sz="0" w:space="0" w:color="auto"/>
                        <w:right w:val="none" w:sz="0" w:space="0" w:color="auto"/>
                      </w:divBdr>
                      <w:divsChild>
                        <w:div w:id="607471221">
                          <w:marLeft w:val="0"/>
                          <w:marRight w:val="0"/>
                          <w:marTop w:val="0"/>
                          <w:marBottom w:val="0"/>
                          <w:divBdr>
                            <w:top w:val="none" w:sz="0" w:space="0" w:color="auto"/>
                            <w:left w:val="none" w:sz="0" w:space="0" w:color="auto"/>
                            <w:bottom w:val="none" w:sz="0" w:space="0" w:color="auto"/>
                            <w:right w:val="none" w:sz="0" w:space="0" w:color="auto"/>
                          </w:divBdr>
                        </w:div>
                      </w:divsChild>
                    </w:div>
                    <w:div w:id="592594442">
                      <w:marLeft w:val="0"/>
                      <w:marRight w:val="0"/>
                      <w:marTop w:val="0"/>
                      <w:marBottom w:val="0"/>
                      <w:divBdr>
                        <w:top w:val="none" w:sz="0" w:space="0" w:color="auto"/>
                        <w:left w:val="none" w:sz="0" w:space="0" w:color="auto"/>
                        <w:bottom w:val="none" w:sz="0" w:space="0" w:color="auto"/>
                        <w:right w:val="none" w:sz="0" w:space="0" w:color="auto"/>
                      </w:divBdr>
                      <w:divsChild>
                        <w:div w:id="786703253">
                          <w:marLeft w:val="0"/>
                          <w:marRight w:val="0"/>
                          <w:marTop w:val="0"/>
                          <w:marBottom w:val="0"/>
                          <w:divBdr>
                            <w:top w:val="none" w:sz="0" w:space="0" w:color="auto"/>
                            <w:left w:val="none" w:sz="0" w:space="0" w:color="auto"/>
                            <w:bottom w:val="none" w:sz="0" w:space="0" w:color="auto"/>
                            <w:right w:val="none" w:sz="0" w:space="0" w:color="auto"/>
                          </w:divBdr>
                        </w:div>
                      </w:divsChild>
                    </w:div>
                    <w:div w:id="604847029">
                      <w:marLeft w:val="0"/>
                      <w:marRight w:val="0"/>
                      <w:marTop w:val="0"/>
                      <w:marBottom w:val="0"/>
                      <w:divBdr>
                        <w:top w:val="none" w:sz="0" w:space="0" w:color="auto"/>
                        <w:left w:val="none" w:sz="0" w:space="0" w:color="auto"/>
                        <w:bottom w:val="none" w:sz="0" w:space="0" w:color="auto"/>
                        <w:right w:val="none" w:sz="0" w:space="0" w:color="auto"/>
                      </w:divBdr>
                      <w:divsChild>
                        <w:div w:id="2035615869">
                          <w:marLeft w:val="0"/>
                          <w:marRight w:val="0"/>
                          <w:marTop w:val="0"/>
                          <w:marBottom w:val="0"/>
                          <w:divBdr>
                            <w:top w:val="none" w:sz="0" w:space="0" w:color="auto"/>
                            <w:left w:val="none" w:sz="0" w:space="0" w:color="auto"/>
                            <w:bottom w:val="none" w:sz="0" w:space="0" w:color="auto"/>
                            <w:right w:val="none" w:sz="0" w:space="0" w:color="auto"/>
                          </w:divBdr>
                        </w:div>
                      </w:divsChild>
                    </w:div>
                    <w:div w:id="658509125">
                      <w:marLeft w:val="0"/>
                      <w:marRight w:val="0"/>
                      <w:marTop w:val="0"/>
                      <w:marBottom w:val="0"/>
                      <w:divBdr>
                        <w:top w:val="none" w:sz="0" w:space="0" w:color="auto"/>
                        <w:left w:val="none" w:sz="0" w:space="0" w:color="auto"/>
                        <w:bottom w:val="none" w:sz="0" w:space="0" w:color="auto"/>
                        <w:right w:val="none" w:sz="0" w:space="0" w:color="auto"/>
                      </w:divBdr>
                      <w:divsChild>
                        <w:div w:id="313340689">
                          <w:marLeft w:val="0"/>
                          <w:marRight w:val="0"/>
                          <w:marTop w:val="0"/>
                          <w:marBottom w:val="0"/>
                          <w:divBdr>
                            <w:top w:val="none" w:sz="0" w:space="0" w:color="auto"/>
                            <w:left w:val="none" w:sz="0" w:space="0" w:color="auto"/>
                            <w:bottom w:val="none" w:sz="0" w:space="0" w:color="auto"/>
                            <w:right w:val="none" w:sz="0" w:space="0" w:color="auto"/>
                          </w:divBdr>
                        </w:div>
                      </w:divsChild>
                    </w:div>
                    <w:div w:id="661466318">
                      <w:marLeft w:val="0"/>
                      <w:marRight w:val="0"/>
                      <w:marTop w:val="0"/>
                      <w:marBottom w:val="0"/>
                      <w:divBdr>
                        <w:top w:val="none" w:sz="0" w:space="0" w:color="auto"/>
                        <w:left w:val="none" w:sz="0" w:space="0" w:color="auto"/>
                        <w:bottom w:val="none" w:sz="0" w:space="0" w:color="auto"/>
                        <w:right w:val="none" w:sz="0" w:space="0" w:color="auto"/>
                      </w:divBdr>
                      <w:divsChild>
                        <w:div w:id="521281629">
                          <w:marLeft w:val="0"/>
                          <w:marRight w:val="0"/>
                          <w:marTop w:val="0"/>
                          <w:marBottom w:val="0"/>
                          <w:divBdr>
                            <w:top w:val="none" w:sz="0" w:space="0" w:color="auto"/>
                            <w:left w:val="none" w:sz="0" w:space="0" w:color="auto"/>
                            <w:bottom w:val="none" w:sz="0" w:space="0" w:color="auto"/>
                            <w:right w:val="none" w:sz="0" w:space="0" w:color="auto"/>
                          </w:divBdr>
                        </w:div>
                      </w:divsChild>
                    </w:div>
                    <w:div w:id="706414249">
                      <w:marLeft w:val="0"/>
                      <w:marRight w:val="0"/>
                      <w:marTop w:val="0"/>
                      <w:marBottom w:val="0"/>
                      <w:divBdr>
                        <w:top w:val="none" w:sz="0" w:space="0" w:color="auto"/>
                        <w:left w:val="none" w:sz="0" w:space="0" w:color="auto"/>
                        <w:bottom w:val="none" w:sz="0" w:space="0" w:color="auto"/>
                        <w:right w:val="none" w:sz="0" w:space="0" w:color="auto"/>
                      </w:divBdr>
                      <w:divsChild>
                        <w:div w:id="1913739488">
                          <w:marLeft w:val="0"/>
                          <w:marRight w:val="0"/>
                          <w:marTop w:val="0"/>
                          <w:marBottom w:val="0"/>
                          <w:divBdr>
                            <w:top w:val="none" w:sz="0" w:space="0" w:color="auto"/>
                            <w:left w:val="none" w:sz="0" w:space="0" w:color="auto"/>
                            <w:bottom w:val="none" w:sz="0" w:space="0" w:color="auto"/>
                            <w:right w:val="none" w:sz="0" w:space="0" w:color="auto"/>
                          </w:divBdr>
                        </w:div>
                      </w:divsChild>
                    </w:div>
                    <w:div w:id="722677023">
                      <w:marLeft w:val="0"/>
                      <w:marRight w:val="0"/>
                      <w:marTop w:val="0"/>
                      <w:marBottom w:val="0"/>
                      <w:divBdr>
                        <w:top w:val="none" w:sz="0" w:space="0" w:color="auto"/>
                        <w:left w:val="none" w:sz="0" w:space="0" w:color="auto"/>
                        <w:bottom w:val="none" w:sz="0" w:space="0" w:color="auto"/>
                        <w:right w:val="none" w:sz="0" w:space="0" w:color="auto"/>
                      </w:divBdr>
                      <w:divsChild>
                        <w:div w:id="186414039">
                          <w:marLeft w:val="0"/>
                          <w:marRight w:val="0"/>
                          <w:marTop w:val="0"/>
                          <w:marBottom w:val="0"/>
                          <w:divBdr>
                            <w:top w:val="none" w:sz="0" w:space="0" w:color="auto"/>
                            <w:left w:val="none" w:sz="0" w:space="0" w:color="auto"/>
                            <w:bottom w:val="none" w:sz="0" w:space="0" w:color="auto"/>
                            <w:right w:val="none" w:sz="0" w:space="0" w:color="auto"/>
                          </w:divBdr>
                        </w:div>
                      </w:divsChild>
                    </w:div>
                    <w:div w:id="796341617">
                      <w:marLeft w:val="0"/>
                      <w:marRight w:val="0"/>
                      <w:marTop w:val="0"/>
                      <w:marBottom w:val="0"/>
                      <w:divBdr>
                        <w:top w:val="none" w:sz="0" w:space="0" w:color="auto"/>
                        <w:left w:val="none" w:sz="0" w:space="0" w:color="auto"/>
                        <w:bottom w:val="none" w:sz="0" w:space="0" w:color="auto"/>
                        <w:right w:val="none" w:sz="0" w:space="0" w:color="auto"/>
                      </w:divBdr>
                      <w:divsChild>
                        <w:div w:id="316539138">
                          <w:marLeft w:val="0"/>
                          <w:marRight w:val="0"/>
                          <w:marTop w:val="0"/>
                          <w:marBottom w:val="0"/>
                          <w:divBdr>
                            <w:top w:val="none" w:sz="0" w:space="0" w:color="auto"/>
                            <w:left w:val="none" w:sz="0" w:space="0" w:color="auto"/>
                            <w:bottom w:val="none" w:sz="0" w:space="0" w:color="auto"/>
                            <w:right w:val="none" w:sz="0" w:space="0" w:color="auto"/>
                          </w:divBdr>
                        </w:div>
                      </w:divsChild>
                    </w:div>
                    <w:div w:id="811361735">
                      <w:marLeft w:val="0"/>
                      <w:marRight w:val="0"/>
                      <w:marTop w:val="0"/>
                      <w:marBottom w:val="0"/>
                      <w:divBdr>
                        <w:top w:val="none" w:sz="0" w:space="0" w:color="auto"/>
                        <w:left w:val="none" w:sz="0" w:space="0" w:color="auto"/>
                        <w:bottom w:val="none" w:sz="0" w:space="0" w:color="auto"/>
                        <w:right w:val="none" w:sz="0" w:space="0" w:color="auto"/>
                      </w:divBdr>
                      <w:divsChild>
                        <w:div w:id="200288233">
                          <w:marLeft w:val="0"/>
                          <w:marRight w:val="0"/>
                          <w:marTop w:val="0"/>
                          <w:marBottom w:val="0"/>
                          <w:divBdr>
                            <w:top w:val="none" w:sz="0" w:space="0" w:color="auto"/>
                            <w:left w:val="none" w:sz="0" w:space="0" w:color="auto"/>
                            <w:bottom w:val="none" w:sz="0" w:space="0" w:color="auto"/>
                            <w:right w:val="none" w:sz="0" w:space="0" w:color="auto"/>
                          </w:divBdr>
                        </w:div>
                      </w:divsChild>
                    </w:div>
                    <w:div w:id="838546260">
                      <w:marLeft w:val="0"/>
                      <w:marRight w:val="0"/>
                      <w:marTop w:val="0"/>
                      <w:marBottom w:val="0"/>
                      <w:divBdr>
                        <w:top w:val="none" w:sz="0" w:space="0" w:color="auto"/>
                        <w:left w:val="none" w:sz="0" w:space="0" w:color="auto"/>
                        <w:bottom w:val="none" w:sz="0" w:space="0" w:color="auto"/>
                        <w:right w:val="none" w:sz="0" w:space="0" w:color="auto"/>
                      </w:divBdr>
                      <w:divsChild>
                        <w:div w:id="1364017168">
                          <w:marLeft w:val="0"/>
                          <w:marRight w:val="0"/>
                          <w:marTop w:val="0"/>
                          <w:marBottom w:val="0"/>
                          <w:divBdr>
                            <w:top w:val="none" w:sz="0" w:space="0" w:color="auto"/>
                            <w:left w:val="none" w:sz="0" w:space="0" w:color="auto"/>
                            <w:bottom w:val="none" w:sz="0" w:space="0" w:color="auto"/>
                            <w:right w:val="none" w:sz="0" w:space="0" w:color="auto"/>
                          </w:divBdr>
                        </w:div>
                      </w:divsChild>
                    </w:div>
                    <w:div w:id="869487588">
                      <w:marLeft w:val="0"/>
                      <w:marRight w:val="0"/>
                      <w:marTop w:val="0"/>
                      <w:marBottom w:val="0"/>
                      <w:divBdr>
                        <w:top w:val="none" w:sz="0" w:space="0" w:color="auto"/>
                        <w:left w:val="none" w:sz="0" w:space="0" w:color="auto"/>
                        <w:bottom w:val="none" w:sz="0" w:space="0" w:color="auto"/>
                        <w:right w:val="none" w:sz="0" w:space="0" w:color="auto"/>
                      </w:divBdr>
                      <w:divsChild>
                        <w:div w:id="1224369781">
                          <w:marLeft w:val="0"/>
                          <w:marRight w:val="0"/>
                          <w:marTop w:val="0"/>
                          <w:marBottom w:val="0"/>
                          <w:divBdr>
                            <w:top w:val="none" w:sz="0" w:space="0" w:color="auto"/>
                            <w:left w:val="none" w:sz="0" w:space="0" w:color="auto"/>
                            <w:bottom w:val="none" w:sz="0" w:space="0" w:color="auto"/>
                            <w:right w:val="none" w:sz="0" w:space="0" w:color="auto"/>
                          </w:divBdr>
                        </w:div>
                      </w:divsChild>
                    </w:div>
                    <w:div w:id="870265740">
                      <w:marLeft w:val="0"/>
                      <w:marRight w:val="0"/>
                      <w:marTop w:val="0"/>
                      <w:marBottom w:val="0"/>
                      <w:divBdr>
                        <w:top w:val="none" w:sz="0" w:space="0" w:color="auto"/>
                        <w:left w:val="none" w:sz="0" w:space="0" w:color="auto"/>
                        <w:bottom w:val="none" w:sz="0" w:space="0" w:color="auto"/>
                        <w:right w:val="none" w:sz="0" w:space="0" w:color="auto"/>
                      </w:divBdr>
                      <w:divsChild>
                        <w:div w:id="1083335925">
                          <w:marLeft w:val="0"/>
                          <w:marRight w:val="0"/>
                          <w:marTop w:val="0"/>
                          <w:marBottom w:val="0"/>
                          <w:divBdr>
                            <w:top w:val="none" w:sz="0" w:space="0" w:color="auto"/>
                            <w:left w:val="none" w:sz="0" w:space="0" w:color="auto"/>
                            <w:bottom w:val="none" w:sz="0" w:space="0" w:color="auto"/>
                            <w:right w:val="none" w:sz="0" w:space="0" w:color="auto"/>
                          </w:divBdr>
                        </w:div>
                      </w:divsChild>
                    </w:div>
                    <w:div w:id="885872975">
                      <w:marLeft w:val="0"/>
                      <w:marRight w:val="0"/>
                      <w:marTop w:val="0"/>
                      <w:marBottom w:val="0"/>
                      <w:divBdr>
                        <w:top w:val="none" w:sz="0" w:space="0" w:color="auto"/>
                        <w:left w:val="none" w:sz="0" w:space="0" w:color="auto"/>
                        <w:bottom w:val="none" w:sz="0" w:space="0" w:color="auto"/>
                        <w:right w:val="none" w:sz="0" w:space="0" w:color="auto"/>
                      </w:divBdr>
                      <w:divsChild>
                        <w:div w:id="1606961355">
                          <w:marLeft w:val="0"/>
                          <w:marRight w:val="0"/>
                          <w:marTop w:val="0"/>
                          <w:marBottom w:val="0"/>
                          <w:divBdr>
                            <w:top w:val="none" w:sz="0" w:space="0" w:color="auto"/>
                            <w:left w:val="none" w:sz="0" w:space="0" w:color="auto"/>
                            <w:bottom w:val="none" w:sz="0" w:space="0" w:color="auto"/>
                            <w:right w:val="none" w:sz="0" w:space="0" w:color="auto"/>
                          </w:divBdr>
                        </w:div>
                      </w:divsChild>
                    </w:div>
                    <w:div w:id="891577459">
                      <w:marLeft w:val="0"/>
                      <w:marRight w:val="0"/>
                      <w:marTop w:val="0"/>
                      <w:marBottom w:val="0"/>
                      <w:divBdr>
                        <w:top w:val="none" w:sz="0" w:space="0" w:color="auto"/>
                        <w:left w:val="none" w:sz="0" w:space="0" w:color="auto"/>
                        <w:bottom w:val="none" w:sz="0" w:space="0" w:color="auto"/>
                        <w:right w:val="none" w:sz="0" w:space="0" w:color="auto"/>
                      </w:divBdr>
                      <w:divsChild>
                        <w:div w:id="1302157143">
                          <w:marLeft w:val="0"/>
                          <w:marRight w:val="0"/>
                          <w:marTop w:val="0"/>
                          <w:marBottom w:val="0"/>
                          <w:divBdr>
                            <w:top w:val="none" w:sz="0" w:space="0" w:color="auto"/>
                            <w:left w:val="none" w:sz="0" w:space="0" w:color="auto"/>
                            <w:bottom w:val="none" w:sz="0" w:space="0" w:color="auto"/>
                            <w:right w:val="none" w:sz="0" w:space="0" w:color="auto"/>
                          </w:divBdr>
                        </w:div>
                      </w:divsChild>
                    </w:div>
                    <w:div w:id="891624301">
                      <w:marLeft w:val="0"/>
                      <w:marRight w:val="0"/>
                      <w:marTop w:val="0"/>
                      <w:marBottom w:val="0"/>
                      <w:divBdr>
                        <w:top w:val="none" w:sz="0" w:space="0" w:color="auto"/>
                        <w:left w:val="none" w:sz="0" w:space="0" w:color="auto"/>
                        <w:bottom w:val="none" w:sz="0" w:space="0" w:color="auto"/>
                        <w:right w:val="none" w:sz="0" w:space="0" w:color="auto"/>
                      </w:divBdr>
                      <w:divsChild>
                        <w:div w:id="2116709018">
                          <w:marLeft w:val="0"/>
                          <w:marRight w:val="0"/>
                          <w:marTop w:val="0"/>
                          <w:marBottom w:val="0"/>
                          <w:divBdr>
                            <w:top w:val="none" w:sz="0" w:space="0" w:color="auto"/>
                            <w:left w:val="none" w:sz="0" w:space="0" w:color="auto"/>
                            <w:bottom w:val="none" w:sz="0" w:space="0" w:color="auto"/>
                            <w:right w:val="none" w:sz="0" w:space="0" w:color="auto"/>
                          </w:divBdr>
                        </w:div>
                      </w:divsChild>
                    </w:div>
                    <w:div w:id="892229549">
                      <w:marLeft w:val="0"/>
                      <w:marRight w:val="0"/>
                      <w:marTop w:val="0"/>
                      <w:marBottom w:val="0"/>
                      <w:divBdr>
                        <w:top w:val="none" w:sz="0" w:space="0" w:color="auto"/>
                        <w:left w:val="none" w:sz="0" w:space="0" w:color="auto"/>
                        <w:bottom w:val="none" w:sz="0" w:space="0" w:color="auto"/>
                        <w:right w:val="none" w:sz="0" w:space="0" w:color="auto"/>
                      </w:divBdr>
                      <w:divsChild>
                        <w:div w:id="591277371">
                          <w:marLeft w:val="0"/>
                          <w:marRight w:val="0"/>
                          <w:marTop w:val="0"/>
                          <w:marBottom w:val="0"/>
                          <w:divBdr>
                            <w:top w:val="none" w:sz="0" w:space="0" w:color="auto"/>
                            <w:left w:val="none" w:sz="0" w:space="0" w:color="auto"/>
                            <w:bottom w:val="none" w:sz="0" w:space="0" w:color="auto"/>
                            <w:right w:val="none" w:sz="0" w:space="0" w:color="auto"/>
                          </w:divBdr>
                        </w:div>
                      </w:divsChild>
                    </w:div>
                    <w:div w:id="902255447">
                      <w:marLeft w:val="0"/>
                      <w:marRight w:val="0"/>
                      <w:marTop w:val="0"/>
                      <w:marBottom w:val="0"/>
                      <w:divBdr>
                        <w:top w:val="none" w:sz="0" w:space="0" w:color="auto"/>
                        <w:left w:val="none" w:sz="0" w:space="0" w:color="auto"/>
                        <w:bottom w:val="none" w:sz="0" w:space="0" w:color="auto"/>
                        <w:right w:val="none" w:sz="0" w:space="0" w:color="auto"/>
                      </w:divBdr>
                      <w:divsChild>
                        <w:div w:id="214659351">
                          <w:marLeft w:val="0"/>
                          <w:marRight w:val="0"/>
                          <w:marTop w:val="0"/>
                          <w:marBottom w:val="0"/>
                          <w:divBdr>
                            <w:top w:val="none" w:sz="0" w:space="0" w:color="auto"/>
                            <w:left w:val="none" w:sz="0" w:space="0" w:color="auto"/>
                            <w:bottom w:val="none" w:sz="0" w:space="0" w:color="auto"/>
                            <w:right w:val="none" w:sz="0" w:space="0" w:color="auto"/>
                          </w:divBdr>
                        </w:div>
                      </w:divsChild>
                    </w:div>
                    <w:div w:id="913592583">
                      <w:marLeft w:val="0"/>
                      <w:marRight w:val="0"/>
                      <w:marTop w:val="0"/>
                      <w:marBottom w:val="0"/>
                      <w:divBdr>
                        <w:top w:val="none" w:sz="0" w:space="0" w:color="auto"/>
                        <w:left w:val="none" w:sz="0" w:space="0" w:color="auto"/>
                        <w:bottom w:val="none" w:sz="0" w:space="0" w:color="auto"/>
                        <w:right w:val="none" w:sz="0" w:space="0" w:color="auto"/>
                      </w:divBdr>
                      <w:divsChild>
                        <w:div w:id="1772049021">
                          <w:marLeft w:val="0"/>
                          <w:marRight w:val="0"/>
                          <w:marTop w:val="0"/>
                          <w:marBottom w:val="0"/>
                          <w:divBdr>
                            <w:top w:val="none" w:sz="0" w:space="0" w:color="auto"/>
                            <w:left w:val="none" w:sz="0" w:space="0" w:color="auto"/>
                            <w:bottom w:val="none" w:sz="0" w:space="0" w:color="auto"/>
                            <w:right w:val="none" w:sz="0" w:space="0" w:color="auto"/>
                          </w:divBdr>
                        </w:div>
                      </w:divsChild>
                    </w:div>
                    <w:div w:id="937952138">
                      <w:marLeft w:val="0"/>
                      <w:marRight w:val="0"/>
                      <w:marTop w:val="0"/>
                      <w:marBottom w:val="0"/>
                      <w:divBdr>
                        <w:top w:val="none" w:sz="0" w:space="0" w:color="auto"/>
                        <w:left w:val="none" w:sz="0" w:space="0" w:color="auto"/>
                        <w:bottom w:val="none" w:sz="0" w:space="0" w:color="auto"/>
                        <w:right w:val="none" w:sz="0" w:space="0" w:color="auto"/>
                      </w:divBdr>
                      <w:divsChild>
                        <w:div w:id="868908756">
                          <w:marLeft w:val="0"/>
                          <w:marRight w:val="0"/>
                          <w:marTop w:val="0"/>
                          <w:marBottom w:val="0"/>
                          <w:divBdr>
                            <w:top w:val="none" w:sz="0" w:space="0" w:color="auto"/>
                            <w:left w:val="none" w:sz="0" w:space="0" w:color="auto"/>
                            <w:bottom w:val="none" w:sz="0" w:space="0" w:color="auto"/>
                            <w:right w:val="none" w:sz="0" w:space="0" w:color="auto"/>
                          </w:divBdr>
                        </w:div>
                      </w:divsChild>
                    </w:div>
                    <w:div w:id="942571174">
                      <w:marLeft w:val="0"/>
                      <w:marRight w:val="0"/>
                      <w:marTop w:val="0"/>
                      <w:marBottom w:val="0"/>
                      <w:divBdr>
                        <w:top w:val="none" w:sz="0" w:space="0" w:color="auto"/>
                        <w:left w:val="none" w:sz="0" w:space="0" w:color="auto"/>
                        <w:bottom w:val="none" w:sz="0" w:space="0" w:color="auto"/>
                        <w:right w:val="none" w:sz="0" w:space="0" w:color="auto"/>
                      </w:divBdr>
                      <w:divsChild>
                        <w:div w:id="776674484">
                          <w:marLeft w:val="0"/>
                          <w:marRight w:val="0"/>
                          <w:marTop w:val="0"/>
                          <w:marBottom w:val="0"/>
                          <w:divBdr>
                            <w:top w:val="none" w:sz="0" w:space="0" w:color="auto"/>
                            <w:left w:val="none" w:sz="0" w:space="0" w:color="auto"/>
                            <w:bottom w:val="none" w:sz="0" w:space="0" w:color="auto"/>
                            <w:right w:val="none" w:sz="0" w:space="0" w:color="auto"/>
                          </w:divBdr>
                        </w:div>
                      </w:divsChild>
                    </w:div>
                    <w:div w:id="963969916">
                      <w:marLeft w:val="0"/>
                      <w:marRight w:val="0"/>
                      <w:marTop w:val="0"/>
                      <w:marBottom w:val="0"/>
                      <w:divBdr>
                        <w:top w:val="none" w:sz="0" w:space="0" w:color="auto"/>
                        <w:left w:val="none" w:sz="0" w:space="0" w:color="auto"/>
                        <w:bottom w:val="none" w:sz="0" w:space="0" w:color="auto"/>
                        <w:right w:val="none" w:sz="0" w:space="0" w:color="auto"/>
                      </w:divBdr>
                      <w:divsChild>
                        <w:div w:id="1337075296">
                          <w:marLeft w:val="0"/>
                          <w:marRight w:val="0"/>
                          <w:marTop w:val="0"/>
                          <w:marBottom w:val="0"/>
                          <w:divBdr>
                            <w:top w:val="none" w:sz="0" w:space="0" w:color="auto"/>
                            <w:left w:val="none" w:sz="0" w:space="0" w:color="auto"/>
                            <w:bottom w:val="none" w:sz="0" w:space="0" w:color="auto"/>
                            <w:right w:val="none" w:sz="0" w:space="0" w:color="auto"/>
                          </w:divBdr>
                        </w:div>
                      </w:divsChild>
                    </w:div>
                    <w:div w:id="989214098">
                      <w:marLeft w:val="0"/>
                      <w:marRight w:val="0"/>
                      <w:marTop w:val="0"/>
                      <w:marBottom w:val="0"/>
                      <w:divBdr>
                        <w:top w:val="none" w:sz="0" w:space="0" w:color="auto"/>
                        <w:left w:val="none" w:sz="0" w:space="0" w:color="auto"/>
                        <w:bottom w:val="none" w:sz="0" w:space="0" w:color="auto"/>
                        <w:right w:val="none" w:sz="0" w:space="0" w:color="auto"/>
                      </w:divBdr>
                      <w:divsChild>
                        <w:div w:id="1397893484">
                          <w:marLeft w:val="0"/>
                          <w:marRight w:val="0"/>
                          <w:marTop w:val="0"/>
                          <w:marBottom w:val="0"/>
                          <w:divBdr>
                            <w:top w:val="none" w:sz="0" w:space="0" w:color="auto"/>
                            <w:left w:val="none" w:sz="0" w:space="0" w:color="auto"/>
                            <w:bottom w:val="none" w:sz="0" w:space="0" w:color="auto"/>
                            <w:right w:val="none" w:sz="0" w:space="0" w:color="auto"/>
                          </w:divBdr>
                        </w:div>
                      </w:divsChild>
                    </w:div>
                    <w:div w:id="995648351">
                      <w:marLeft w:val="0"/>
                      <w:marRight w:val="0"/>
                      <w:marTop w:val="0"/>
                      <w:marBottom w:val="0"/>
                      <w:divBdr>
                        <w:top w:val="none" w:sz="0" w:space="0" w:color="auto"/>
                        <w:left w:val="none" w:sz="0" w:space="0" w:color="auto"/>
                        <w:bottom w:val="none" w:sz="0" w:space="0" w:color="auto"/>
                        <w:right w:val="none" w:sz="0" w:space="0" w:color="auto"/>
                      </w:divBdr>
                      <w:divsChild>
                        <w:div w:id="989094967">
                          <w:marLeft w:val="0"/>
                          <w:marRight w:val="0"/>
                          <w:marTop w:val="0"/>
                          <w:marBottom w:val="0"/>
                          <w:divBdr>
                            <w:top w:val="none" w:sz="0" w:space="0" w:color="auto"/>
                            <w:left w:val="none" w:sz="0" w:space="0" w:color="auto"/>
                            <w:bottom w:val="none" w:sz="0" w:space="0" w:color="auto"/>
                            <w:right w:val="none" w:sz="0" w:space="0" w:color="auto"/>
                          </w:divBdr>
                        </w:div>
                      </w:divsChild>
                    </w:div>
                    <w:div w:id="996692701">
                      <w:marLeft w:val="0"/>
                      <w:marRight w:val="0"/>
                      <w:marTop w:val="0"/>
                      <w:marBottom w:val="0"/>
                      <w:divBdr>
                        <w:top w:val="none" w:sz="0" w:space="0" w:color="auto"/>
                        <w:left w:val="none" w:sz="0" w:space="0" w:color="auto"/>
                        <w:bottom w:val="none" w:sz="0" w:space="0" w:color="auto"/>
                        <w:right w:val="none" w:sz="0" w:space="0" w:color="auto"/>
                      </w:divBdr>
                      <w:divsChild>
                        <w:div w:id="826168477">
                          <w:marLeft w:val="0"/>
                          <w:marRight w:val="0"/>
                          <w:marTop w:val="0"/>
                          <w:marBottom w:val="0"/>
                          <w:divBdr>
                            <w:top w:val="none" w:sz="0" w:space="0" w:color="auto"/>
                            <w:left w:val="none" w:sz="0" w:space="0" w:color="auto"/>
                            <w:bottom w:val="none" w:sz="0" w:space="0" w:color="auto"/>
                            <w:right w:val="none" w:sz="0" w:space="0" w:color="auto"/>
                          </w:divBdr>
                        </w:div>
                      </w:divsChild>
                    </w:div>
                    <w:div w:id="997150990">
                      <w:marLeft w:val="0"/>
                      <w:marRight w:val="0"/>
                      <w:marTop w:val="0"/>
                      <w:marBottom w:val="0"/>
                      <w:divBdr>
                        <w:top w:val="none" w:sz="0" w:space="0" w:color="auto"/>
                        <w:left w:val="none" w:sz="0" w:space="0" w:color="auto"/>
                        <w:bottom w:val="none" w:sz="0" w:space="0" w:color="auto"/>
                        <w:right w:val="none" w:sz="0" w:space="0" w:color="auto"/>
                      </w:divBdr>
                      <w:divsChild>
                        <w:div w:id="2093698562">
                          <w:marLeft w:val="0"/>
                          <w:marRight w:val="0"/>
                          <w:marTop w:val="0"/>
                          <w:marBottom w:val="0"/>
                          <w:divBdr>
                            <w:top w:val="none" w:sz="0" w:space="0" w:color="auto"/>
                            <w:left w:val="none" w:sz="0" w:space="0" w:color="auto"/>
                            <w:bottom w:val="none" w:sz="0" w:space="0" w:color="auto"/>
                            <w:right w:val="none" w:sz="0" w:space="0" w:color="auto"/>
                          </w:divBdr>
                        </w:div>
                      </w:divsChild>
                    </w:div>
                    <w:div w:id="1041251198">
                      <w:marLeft w:val="0"/>
                      <w:marRight w:val="0"/>
                      <w:marTop w:val="0"/>
                      <w:marBottom w:val="0"/>
                      <w:divBdr>
                        <w:top w:val="none" w:sz="0" w:space="0" w:color="auto"/>
                        <w:left w:val="none" w:sz="0" w:space="0" w:color="auto"/>
                        <w:bottom w:val="none" w:sz="0" w:space="0" w:color="auto"/>
                        <w:right w:val="none" w:sz="0" w:space="0" w:color="auto"/>
                      </w:divBdr>
                      <w:divsChild>
                        <w:div w:id="1875265352">
                          <w:marLeft w:val="0"/>
                          <w:marRight w:val="0"/>
                          <w:marTop w:val="0"/>
                          <w:marBottom w:val="0"/>
                          <w:divBdr>
                            <w:top w:val="none" w:sz="0" w:space="0" w:color="auto"/>
                            <w:left w:val="none" w:sz="0" w:space="0" w:color="auto"/>
                            <w:bottom w:val="none" w:sz="0" w:space="0" w:color="auto"/>
                            <w:right w:val="none" w:sz="0" w:space="0" w:color="auto"/>
                          </w:divBdr>
                        </w:div>
                      </w:divsChild>
                    </w:div>
                    <w:div w:id="1057782400">
                      <w:marLeft w:val="0"/>
                      <w:marRight w:val="0"/>
                      <w:marTop w:val="0"/>
                      <w:marBottom w:val="0"/>
                      <w:divBdr>
                        <w:top w:val="none" w:sz="0" w:space="0" w:color="auto"/>
                        <w:left w:val="none" w:sz="0" w:space="0" w:color="auto"/>
                        <w:bottom w:val="none" w:sz="0" w:space="0" w:color="auto"/>
                        <w:right w:val="none" w:sz="0" w:space="0" w:color="auto"/>
                      </w:divBdr>
                      <w:divsChild>
                        <w:div w:id="1091656585">
                          <w:marLeft w:val="0"/>
                          <w:marRight w:val="0"/>
                          <w:marTop w:val="0"/>
                          <w:marBottom w:val="0"/>
                          <w:divBdr>
                            <w:top w:val="none" w:sz="0" w:space="0" w:color="auto"/>
                            <w:left w:val="none" w:sz="0" w:space="0" w:color="auto"/>
                            <w:bottom w:val="none" w:sz="0" w:space="0" w:color="auto"/>
                            <w:right w:val="none" w:sz="0" w:space="0" w:color="auto"/>
                          </w:divBdr>
                        </w:div>
                      </w:divsChild>
                    </w:div>
                    <w:div w:id="1098715189">
                      <w:marLeft w:val="0"/>
                      <w:marRight w:val="0"/>
                      <w:marTop w:val="0"/>
                      <w:marBottom w:val="0"/>
                      <w:divBdr>
                        <w:top w:val="none" w:sz="0" w:space="0" w:color="auto"/>
                        <w:left w:val="none" w:sz="0" w:space="0" w:color="auto"/>
                        <w:bottom w:val="none" w:sz="0" w:space="0" w:color="auto"/>
                        <w:right w:val="none" w:sz="0" w:space="0" w:color="auto"/>
                      </w:divBdr>
                      <w:divsChild>
                        <w:div w:id="1047609857">
                          <w:marLeft w:val="0"/>
                          <w:marRight w:val="0"/>
                          <w:marTop w:val="0"/>
                          <w:marBottom w:val="0"/>
                          <w:divBdr>
                            <w:top w:val="none" w:sz="0" w:space="0" w:color="auto"/>
                            <w:left w:val="none" w:sz="0" w:space="0" w:color="auto"/>
                            <w:bottom w:val="none" w:sz="0" w:space="0" w:color="auto"/>
                            <w:right w:val="none" w:sz="0" w:space="0" w:color="auto"/>
                          </w:divBdr>
                        </w:div>
                      </w:divsChild>
                    </w:div>
                    <w:div w:id="1109542398">
                      <w:marLeft w:val="0"/>
                      <w:marRight w:val="0"/>
                      <w:marTop w:val="0"/>
                      <w:marBottom w:val="0"/>
                      <w:divBdr>
                        <w:top w:val="none" w:sz="0" w:space="0" w:color="auto"/>
                        <w:left w:val="none" w:sz="0" w:space="0" w:color="auto"/>
                        <w:bottom w:val="none" w:sz="0" w:space="0" w:color="auto"/>
                        <w:right w:val="none" w:sz="0" w:space="0" w:color="auto"/>
                      </w:divBdr>
                      <w:divsChild>
                        <w:div w:id="997463807">
                          <w:marLeft w:val="0"/>
                          <w:marRight w:val="0"/>
                          <w:marTop w:val="0"/>
                          <w:marBottom w:val="0"/>
                          <w:divBdr>
                            <w:top w:val="none" w:sz="0" w:space="0" w:color="auto"/>
                            <w:left w:val="none" w:sz="0" w:space="0" w:color="auto"/>
                            <w:bottom w:val="none" w:sz="0" w:space="0" w:color="auto"/>
                            <w:right w:val="none" w:sz="0" w:space="0" w:color="auto"/>
                          </w:divBdr>
                        </w:div>
                      </w:divsChild>
                    </w:div>
                    <w:div w:id="1109856836">
                      <w:marLeft w:val="0"/>
                      <w:marRight w:val="0"/>
                      <w:marTop w:val="0"/>
                      <w:marBottom w:val="0"/>
                      <w:divBdr>
                        <w:top w:val="none" w:sz="0" w:space="0" w:color="auto"/>
                        <w:left w:val="none" w:sz="0" w:space="0" w:color="auto"/>
                        <w:bottom w:val="none" w:sz="0" w:space="0" w:color="auto"/>
                        <w:right w:val="none" w:sz="0" w:space="0" w:color="auto"/>
                      </w:divBdr>
                      <w:divsChild>
                        <w:div w:id="1622223416">
                          <w:marLeft w:val="0"/>
                          <w:marRight w:val="0"/>
                          <w:marTop w:val="0"/>
                          <w:marBottom w:val="0"/>
                          <w:divBdr>
                            <w:top w:val="none" w:sz="0" w:space="0" w:color="auto"/>
                            <w:left w:val="none" w:sz="0" w:space="0" w:color="auto"/>
                            <w:bottom w:val="none" w:sz="0" w:space="0" w:color="auto"/>
                            <w:right w:val="none" w:sz="0" w:space="0" w:color="auto"/>
                          </w:divBdr>
                        </w:div>
                      </w:divsChild>
                    </w:div>
                    <w:div w:id="1187523100">
                      <w:marLeft w:val="0"/>
                      <w:marRight w:val="0"/>
                      <w:marTop w:val="0"/>
                      <w:marBottom w:val="0"/>
                      <w:divBdr>
                        <w:top w:val="none" w:sz="0" w:space="0" w:color="auto"/>
                        <w:left w:val="none" w:sz="0" w:space="0" w:color="auto"/>
                        <w:bottom w:val="none" w:sz="0" w:space="0" w:color="auto"/>
                        <w:right w:val="none" w:sz="0" w:space="0" w:color="auto"/>
                      </w:divBdr>
                      <w:divsChild>
                        <w:div w:id="919368347">
                          <w:marLeft w:val="0"/>
                          <w:marRight w:val="0"/>
                          <w:marTop w:val="0"/>
                          <w:marBottom w:val="0"/>
                          <w:divBdr>
                            <w:top w:val="none" w:sz="0" w:space="0" w:color="auto"/>
                            <w:left w:val="none" w:sz="0" w:space="0" w:color="auto"/>
                            <w:bottom w:val="none" w:sz="0" w:space="0" w:color="auto"/>
                            <w:right w:val="none" w:sz="0" w:space="0" w:color="auto"/>
                          </w:divBdr>
                        </w:div>
                      </w:divsChild>
                    </w:div>
                    <w:div w:id="1192647775">
                      <w:marLeft w:val="0"/>
                      <w:marRight w:val="0"/>
                      <w:marTop w:val="0"/>
                      <w:marBottom w:val="0"/>
                      <w:divBdr>
                        <w:top w:val="none" w:sz="0" w:space="0" w:color="auto"/>
                        <w:left w:val="none" w:sz="0" w:space="0" w:color="auto"/>
                        <w:bottom w:val="none" w:sz="0" w:space="0" w:color="auto"/>
                        <w:right w:val="none" w:sz="0" w:space="0" w:color="auto"/>
                      </w:divBdr>
                      <w:divsChild>
                        <w:div w:id="2019499135">
                          <w:marLeft w:val="0"/>
                          <w:marRight w:val="0"/>
                          <w:marTop w:val="0"/>
                          <w:marBottom w:val="0"/>
                          <w:divBdr>
                            <w:top w:val="none" w:sz="0" w:space="0" w:color="auto"/>
                            <w:left w:val="none" w:sz="0" w:space="0" w:color="auto"/>
                            <w:bottom w:val="none" w:sz="0" w:space="0" w:color="auto"/>
                            <w:right w:val="none" w:sz="0" w:space="0" w:color="auto"/>
                          </w:divBdr>
                        </w:div>
                      </w:divsChild>
                    </w:div>
                    <w:div w:id="1235823072">
                      <w:marLeft w:val="0"/>
                      <w:marRight w:val="0"/>
                      <w:marTop w:val="0"/>
                      <w:marBottom w:val="0"/>
                      <w:divBdr>
                        <w:top w:val="none" w:sz="0" w:space="0" w:color="auto"/>
                        <w:left w:val="none" w:sz="0" w:space="0" w:color="auto"/>
                        <w:bottom w:val="none" w:sz="0" w:space="0" w:color="auto"/>
                        <w:right w:val="none" w:sz="0" w:space="0" w:color="auto"/>
                      </w:divBdr>
                      <w:divsChild>
                        <w:div w:id="81148817">
                          <w:marLeft w:val="0"/>
                          <w:marRight w:val="0"/>
                          <w:marTop w:val="0"/>
                          <w:marBottom w:val="0"/>
                          <w:divBdr>
                            <w:top w:val="none" w:sz="0" w:space="0" w:color="auto"/>
                            <w:left w:val="none" w:sz="0" w:space="0" w:color="auto"/>
                            <w:bottom w:val="none" w:sz="0" w:space="0" w:color="auto"/>
                            <w:right w:val="none" w:sz="0" w:space="0" w:color="auto"/>
                          </w:divBdr>
                        </w:div>
                      </w:divsChild>
                    </w:div>
                    <w:div w:id="1261256130">
                      <w:marLeft w:val="0"/>
                      <w:marRight w:val="0"/>
                      <w:marTop w:val="0"/>
                      <w:marBottom w:val="0"/>
                      <w:divBdr>
                        <w:top w:val="none" w:sz="0" w:space="0" w:color="auto"/>
                        <w:left w:val="none" w:sz="0" w:space="0" w:color="auto"/>
                        <w:bottom w:val="none" w:sz="0" w:space="0" w:color="auto"/>
                        <w:right w:val="none" w:sz="0" w:space="0" w:color="auto"/>
                      </w:divBdr>
                      <w:divsChild>
                        <w:div w:id="1105228033">
                          <w:marLeft w:val="0"/>
                          <w:marRight w:val="0"/>
                          <w:marTop w:val="0"/>
                          <w:marBottom w:val="0"/>
                          <w:divBdr>
                            <w:top w:val="none" w:sz="0" w:space="0" w:color="auto"/>
                            <w:left w:val="none" w:sz="0" w:space="0" w:color="auto"/>
                            <w:bottom w:val="none" w:sz="0" w:space="0" w:color="auto"/>
                            <w:right w:val="none" w:sz="0" w:space="0" w:color="auto"/>
                          </w:divBdr>
                        </w:div>
                      </w:divsChild>
                    </w:div>
                    <w:div w:id="1261455101">
                      <w:marLeft w:val="0"/>
                      <w:marRight w:val="0"/>
                      <w:marTop w:val="0"/>
                      <w:marBottom w:val="0"/>
                      <w:divBdr>
                        <w:top w:val="none" w:sz="0" w:space="0" w:color="auto"/>
                        <w:left w:val="none" w:sz="0" w:space="0" w:color="auto"/>
                        <w:bottom w:val="none" w:sz="0" w:space="0" w:color="auto"/>
                        <w:right w:val="none" w:sz="0" w:space="0" w:color="auto"/>
                      </w:divBdr>
                      <w:divsChild>
                        <w:div w:id="390545881">
                          <w:marLeft w:val="0"/>
                          <w:marRight w:val="0"/>
                          <w:marTop w:val="0"/>
                          <w:marBottom w:val="0"/>
                          <w:divBdr>
                            <w:top w:val="none" w:sz="0" w:space="0" w:color="auto"/>
                            <w:left w:val="none" w:sz="0" w:space="0" w:color="auto"/>
                            <w:bottom w:val="none" w:sz="0" w:space="0" w:color="auto"/>
                            <w:right w:val="none" w:sz="0" w:space="0" w:color="auto"/>
                          </w:divBdr>
                        </w:div>
                      </w:divsChild>
                    </w:div>
                    <w:div w:id="1271358453">
                      <w:marLeft w:val="0"/>
                      <w:marRight w:val="0"/>
                      <w:marTop w:val="0"/>
                      <w:marBottom w:val="0"/>
                      <w:divBdr>
                        <w:top w:val="none" w:sz="0" w:space="0" w:color="auto"/>
                        <w:left w:val="none" w:sz="0" w:space="0" w:color="auto"/>
                        <w:bottom w:val="none" w:sz="0" w:space="0" w:color="auto"/>
                        <w:right w:val="none" w:sz="0" w:space="0" w:color="auto"/>
                      </w:divBdr>
                      <w:divsChild>
                        <w:div w:id="886142686">
                          <w:marLeft w:val="0"/>
                          <w:marRight w:val="0"/>
                          <w:marTop w:val="0"/>
                          <w:marBottom w:val="0"/>
                          <w:divBdr>
                            <w:top w:val="none" w:sz="0" w:space="0" w:color="auto"/>
                            <w:left w:val="none" w:sz="0" w:space="0" w:color="auto"/>
                            <w:bottom w:val="none" w:sz="0" w:space="0" w:color="auto"/>
                            <w:right w:val="none" w:sz="0" w:space="0" w:color="auto"/>
                          </w:divBdr>
                        </w:div>
                      </w:divsChild>
                    </w:div>
                    <w:div w:id="1274050479">
                      <w:marLeft w:val="0"/>
                      <w:marRight w:val="0"/>
                      <w:marTop w:val="0"/>
                      <w:marBottom w:val="0"/>
                      <w:divBdr>
                        <w:top w:val="none" w:sz="0" w:space="0" w:color="auto"/>
                        <w:left w:val="none" w:sz="0" w:space="0" w:color="auto"/>
                        <w:bottom w:val="none" w:sz="0" w:space="0" w:color="auto"/>
                        <w:right w:val="none" w:sz="0" w:space="0" w:color="auto"/>
                      </w:divBdr>
                      <w:divsChild>
                        <w:div w:id="1158767638">
                          <w:marLeft w:val="0"/>
                          <w:marRight w:val="0"/>
                          <w:marTop w:val="0"/>
                          <w:marBottom w:val="0"/>
                          <w:divBdr>
                            <w:top w:val="none" w:sz="0" w:space="0" w:color="auto"/>
                            <w:left w:val="none" w:sz="0" w:space="0" w:color="auto"/>
                            <w:bottom w:val="none" w:sz="0" w:space="0" w:color="auto"/>
                            <w:right w:val="none" w:sz="0" w:space="0" w:color="auto"/>
                          </w:divBdr>
                        </w:div>
                      </w:divsChild>
                    </w:div>
                    <w:div w:id="1304039550">
                      <w:marLeft w:val="0"/>
                      <w:marRight w:val="0"/>
                      <w:marTop w:val="0"/>
                      <w:marBottom w:val="0"/>
                      <w:divBdr>
                        <w:top w:val="none" w:sz="0" w:space="0" w:color="auto"/>
                        <w:left w:val="none" w:sz="0" w:space="0" w:color="auto"/>
                        <w:bottom w:val="none" w:sz="0" w:space="0" w:color="auto"/>
                        <w:right w:val="none" w:sz="0" w:space="0" w:color="auto"/>
                      </w:divBdr>
                      <w:divsChild>
                        <w:div w:id="1929920405">
                          <w:marLeft w:val="0"/>
                          <w:marRight w:val="0"/>
                          <w:marTop w:val="0"/>
                          <w:marBottom w:val="0"/>
                          <w:divBdr>
                            <w:top w:val="none" w:sz="0" w:space="0" w:color="auto"/>
                            <w:left w:val="none" w:sz="0" w:space="0" w:color="auto"/>
                            <w:bottom w:val="none" w:sz="0" w:space="0" w:color="auto"/>
                            <w:right w:val="none" w:sz="0" w:space="0" w:color="auto"/>
                          </w:divBdr>
                        </w:div>
                      </w:divsChild>
                    </w:div>
                    <w:div w:id="1344013799">
                      <w:marLeft w:val="0"/>
                      <w:marRight w:val="0"/>
                      <w:marTop w:val="0"/>
                      <w:marBottom w:val="0"/>
                      <w:divBdr>
                        <w:top w:val="none" w:sz="0" w:space="0" w:color="auto"/>
                        <w:left w:val="none" w:sz="0" w:space="0" w:color="auto"/>
                        <w:bottom w:val="none" w:sz="0" w:space="0" w:color="auto"/>
                        <w:right w:val="none" w:sz="0" w:space="0" w:color="auto"/>
                      </w:divBdr>
                      <w:divsChild>
                        <w:div w:id="1466238882">
                          <w:marLeft w:val="0"/>
                          <w:marRight w:val="0"/>
                          <w:marTop w:val="0"/>
                          <w:marBottom w:val="0"/>
                          <w:divBdr>
                            <w:top w:val="none" w:sz="0" w:space="0" w:color="auto"/>
                            <w:left w:val="none" w:sz="0" w:space="0" w:color="auto"/>
                            <w:bottom w:val="none" w:sz="0" w:space="0" w:color="auto"/>
                            <w:right w:val="none" w:sz="0" w:space="0" w:color="auto"/>
                          </w:divBdr>
                        </w:div>
                      </w:divsChild>
                    </w:div>
                    <w:div w:id="1366322638">
                      <w:marLeft w:val="0"/>
                      <w:marRight w:val="0"/>
                      <w:marTop w:val="0"/>
                      <w:marBottom w:val="0"/>
                      <w:divBdr>
                        <w:top w:val="none" w:sz="0" w:space="0" w:color="auto"/>
                        <w:left w:val="none" w:sz="0" w:space="0" w:color="auto"/>
                        <w:bottom w:val="none" w:sz="0" w:space="0" w:color="auto"/>
                        <w:right w:val="none" w:sz="0" w:space="0" w:color="auto"/>
                      </w:divBdr>
                      <w:divsChild>
                        <w:div w:id="989751966">
                          <w:marLeft w:val="0"/>
                          <w:marRight w:val="0"/>
                          <w:marTop w:val="0"/>
                          <w:marBottom w:val="0"/>
                          <w:divBdr>
                            <w:top w:val="none" w:sz="0" w:space="0" w:color="auto"/>
                            <w:left w:val="none" w:sz="0" w:space="0" w:color="auto"/>
                            <w:bottom w:val="none" w:sz="0" w:space="0" w:color="auto"/>
                            <w:right w:val="none" w:sz="0" w:space="0" w:color="auto"/>
                          </w:divBdr>
                        </w:div>
                      </w:divsChild>
                    </w:div>
                    <w:div w:id="1373917338">
                      <w:marLeft w:val="0"/>
                      <w:marRight w:val="0"/>
                      <w:marTop w:val="0"/>
                      <w:marBottom w:val="0"/>
                      <w:divBdr>
                        <w:top w:val="none" w:sz="0" w:space="0" w:color="auto"/>
                        <w:left w:val="none" w:sz="0" w:space="0" w:color="auto"/>
                        <w:bottom w:val="none" w:sz="0" w:space="0" w:color="auto"/>
                        <w:right w:val="none" w:sz="0" w:space="0" w:color="auto"/>
                      </w:divBdr>
                      <w:divsChild>
                        <w:div w:id="2096785841">
                          <w:marLeft w:val="0"/>
                          <w:marRight w:val="0"/>
                          <w:marTop w:val="0"/>
                          <w:marBottom w:val="0"/>
                          <w:divBdr>
                            <w:top w:val="none" w:sz="0" w:space="0" w:color="auto"/>
                            <w:left w:val="none" w:sz="0" w:space="0" w:color="auto"/>
                            <w:bottom w:val="none" w:sz="0" w:space="0" w:color="auto"/>
                            <w:right w:val="none" w:sz="0" w:space="0" w:color="auto"/>
                          </w:divBdr>
                        </w:div>
                      </w:divsChild>
                    </w:div>
                    <w:div w:id="1380669823">
                      <w:marLeft w:val="0"/>
                      <w:marRight w:val="0"/>
                      <w:marTop w:val="0"/>
                      <w:marBottom w:val="0"/>
                      <w:divBdr>
                        <w:top w:val="none" w:sz="0" w:space="0" w:color="auto"/>
                        <w:left w:val="none" w:sz="0" w:space="0" w:color="auto"/>
                        <w:bottom w:val="none" w:sz="0" w:space="0" w:color="auto"/>
                        <w:right w:val="none" w:sz="0" w:space="0" w:color="auto"/>
                      </w:divBdr>
                      <w:divsChild>
                        <w:div w:id="179634261">
                          <w:marLeft w:val="0"/>
                          <w:marRight w:val="0"/>
                          <w:marTop w:val="0"/>
                          <w:marBottom w:val="0"/>
                          <w:divBdr>
                            <w:top w:val="none" w:sz="0" w:space="0" w:color="auto"/>
                            <w:left w:val="none" w:sz="0" w:space="0" w:color="auto"/>
                            <w:bottom w:val="none" w:sz="0" w:space="0" w:color="auto"/>
                            <w:right w:val="none" w:sz="0" w:space="0" w:color="auto"/>
                          </w:divBdr>
                        </w:div>
                      </w:divsChild>
                    </w:div>
                    <w:div w:id="1387530292">
                      <w:marLeft w:val="0"/>
                      <w:marRight w:val="0"/>
                      <w:marTop w:val="0"/>
                      <w:marBottom w:val="0"/>
                      <w:divBdr>
                        <w:top w:val="none" w:sz="0" w:space="0" w:color="auto"/>
                        <w:left w:val="none" w:sz="0" w:space="0" w:color="auto"/>
                        <w:bottom w:val="none" w:sz="0" w:space="0" w:color="auto"/>
                        <w:right w:val="none" w:sz="0" w:space="0" w:color="auto"/>
                      </w:divBdr>
                      <w:divsChild>
                        <w:div w:id="1584492534">
                          <w:marLeft w:val="0"/>
                          <w:marRight w:val="0"/>
                          <w:marTop w:val="0"/>
                          <w:marBottom w:val="0"/>
                          <w:divBdr>
                            <w:top w:val="none" w:sz="0" w:space="0" w:color="auto"/>
                            <w:left w:val="none" w:sz="0" w:space="0" w:color="auto"/>
                            <w:bottom w:val="none" w:sz="0" w:space="0" w:color="auto"/>
                            <w:right w:val="none" w:sz="0" w:space="0" w:color="auto"/>
                          </w:divBdr>
                        </w:div>
                      </w:divsChild>
                    </w:div>
                    <w:div w:id="1425104536">
                      <w:marLeft w:val="0"/>
                      <w:marRight w:val="0"/>
                      <w:marTop w:val="0"/>
                      <w:marBottom w:val="0"/>
                      <w:divBdr>
                        <w:top w:val="none" w:sz="0" w:space="0" w:color="auto"/>
                        <w:left w:val="none" w:sz="0" w:space="0" w:color="auto"/>
                        <w:bottom w:val="none" w:sz="0" w:space="0" w:color="auto"/>
                        <w:right w:val="none" w:sz="0" w:space="0" w:color="auto"/>
                      </w:divBdr>
                      <w:divsChild>
                        <w:div w:id="1411269742">
                          <w:marLeft w:val="0"/>
                          <w:marRight w:val="0"/>
                          <w:marTop w:val="0"/>
                          <w:marBottom w:val="0"/>
                          <w:divBdr>
                            <w:top w:val="none" w:sz="0" w:space="0" w:color="auto"/>
                            <w:left w:val="none" w:sz="0" w:space="0" w:color="auto"/>
                            <w:bottom w:val="none" w:sz="0" w:space="0" w:color="auto"/>
                            <w:right w:val="none" w:sz="0" w:space="0" w:color="auto"/>
                          </w:divBdr>
                        </w:div>
                      </w:divsChild>
                    </w:div>
                    <w:div w:id="1507555920">
                      <w:marLeft w:val="0"/>
                      <w:marRight w:val="0"/>
                      <w:marTop w:val="0"/>
                      <w:marBottom w:val="0"/>
                      <w:divBdr>
                        <w:top w:val="none" w:sz="0" w:space="0" w:color="auto"/>
                        <w:left w:val="none" w:sz="0" w:space="0" w:color="auto"/>
                        <w:bottom w:val="none" w:sz="0" w:space="0" w:color="auto"/>
                        <w:right w:val="none" w:sz="0" w:space="0" w:color="auto"/>
                      </w:divBdr>
                      <w:divsChild>
                        <w:div w:id="1304458260">
                          <w:marLeft w:val="0"/>
                          <w:marRight w:val="0"/>
                          <w:marTop w:val="0"/>
                          <w:marBottom w:val="0"/>
                          <w:divBdr>
                            <w:top w:val="none" w:sz="0" w:space="0" w:color="auto"/>
                            <w:left w:val="none" w:sz="0" w:space="0" w:color="auto"/>
                            <w:bottom w:val="none" w:sz="0" w:space="0" w:color="auto"/>
                            <w:right w:val="none" w:sz="0" w:space="0" w:color="auto"/>
                          </w:divBdr>
                        </w:div>
                      </w:divsChild>
                    </w:div>
                    <w:div w:id="1510875556">
                      <w:marLeft w:val="0"/>
                      <w:marRight w:val="0"/>
                      <w:marTop w:val="0"/>
                      <w:marBottom w:val="0"/>
                      <w:divBdr>
                        <w:top w:val="none" w:sz="0" w:space="0" w:color="auto"/>
                        <w:left w:val="none" w:sz="0" w:space="0" w:color="auto"/>
                        <w:bottom w:val="none" w:sz="0" w:space="0" w:color="auto"/>
                        <w:right w:val="none" w:sz="0" w:space="0" w:color="auto"/>
                      </w:divBdr>
                      <w:divsChild>
                        <w:div w:id="1859660882">
                          <w:marLeft w:val="0"/>
                          <w:marRight w:val="0"/>
                          <w:marTop w:val="0"/>
                          <w:marBottom w:val="0"/>
                          <w:divBdr>
                            <w:top w:val="none" w:sz="0" w:space="0" w:color="auto"/>
                            <w:left w:val="none" w:sz="0" w:space="0" w:color="auto"/>
                            <w:bottom w:val="none" w:sz="0" w:space="0" w:color="auto"/>
                            <w:right w:val="none" w:sz="0" w:space="0" w:color="auto"/>
                          </w:divBdr>
                        </w:div>
                      </w:divsChild>
                    </w:div>
                    <w:div w:id="1516571679">
                      <w:marLeft w:val="0"/>
                      <w:marRight w:val="0"/>
                      <w:marTop w:val="0"/>
                      <w:marBottom w:val="0"/>
                      <w:divBdr>
                        <w:top w:val="none" w:sz="0" w:space="0" w:color="auto"/>
                        <w:left w:val="none" w:sz="0" w:space="0" w:color="auto"/>
                        <w:bottom w:val="none" w:sz="0" w:space="0" w:color="auto"/>
                        <w:right w:val="none" w:sz="0" w:space="0" w:color="auto"/>
                      </w:divBdr>
                      <w:divsChild>
                        <w:div w:id="351683284">
                          <w:marLeft w:val="0"/>
                          <w:marRight w:val="0"/>
                          <w:marTop w:val="0"/>
                          <w:marBottom w:val="0"/>
                          <w:divBdr>
                            <w:top w:val="none" w:sz="0" w:space="0" w:color="auto"/>
                            <w:left w:val="none" w:sz="0" w:space="0" w:color="auto"/>
                            <w:bottom w:val="none" w:sz="0" w:space="0" w:color="auto"/>
                            <w:right w:val="none" w:sz="0" w:space="0" w:color="auto"/>
                          </w:divBdr>
                        </w:div>
                      </w:divsChild>
                    </w:div>
                    <w:div w:id="1555968262">
                      <w:marLeft w:val="0"/>
                      <w:marRight w:val="0"/>
                      <w:marTop w:val="0"/>
                      <w:marBottom w:val="0"/>
                      <w:divBdr>
                        <w:top w:val="none" w:sz="0" w:space="0" w:color="auto"/>
                        <w:left w:val="none" w:sz="0" w:space="0" w:color="auto"/>
                        <w:bottom w:val="none" w:sz="0" w:space="0" w:color="auto"/>
                        <w:right w:val="none" w:sz="0" w:space="0" w:color="auto"/>
                      </w:divBdr>
                      <w:divsChild>
                        <w:div w:id="239675300">
                          <w:marLeft w:val="0"/>
                          <w:marRight w:val="0"/>
                          <w:marTop w:val="0"/>
                          <w:marBottom w:val="0"/>
                          <w:divBdr>
                            <w:top w:val="none" w:sz="0" w:space="0" w:color="auto"/>
                            <w:left w:val="none" w:sz="0" w:space="0" w:color="auto"/>
                            <w:bottom w:val="none" w:sz="0" w:space="0" w:color="auto"/>
                            <w:right w:val="none" w:sz="0" w:space="0" w:color="auto"/>
                          </w:divBdr>
                        </w:div>
                      </w:divsChild>
                    </w:div>
                    <w:div w:id="1576010423">
                      <w:marLeft w:val="0"/>
                      <w:marRight w:val="0"/>
                      <w:marTop w:val="0"/>
                      <w:marBottom w:val="0"/>
                      <w:divBdr>
                        <w:top w:val="none" w:sz="0" w:space="0" w:color="auto"/>
                        <w:left w:val="none" w:sz="0" w:space="0" w:color="auto"/>
                        <w:bottom w:val="none" w:sz="0" w:space="0" w:color="auto"/>
                        <w:right w:val="none" w:sz="0" w:space="0" w:color="auto"/>
                      </w:divBdr>
                      <w:divsChild>
                        <w:div w:id="714812318">
                          <w:marLeft w:val="0"/>
                          <w:marRight w:val="0"/>
                          <w:marTop w:val="0"/>
                          <w:marBottom w:val="0"/>
                          <w:divBdr>
                            <w:top w:val="none" w:sz="0" w:space="0" w:color="auto"/>
                            <w:left w:val="none" w:sz="0" w:space="0" w:color="auto"/>
                            <w:bottom w:val="none" w:sz="0" w:space="0" w:color="auto"/>
                            <w:right w:val="none" w:sz="0" w:space="0" w:color="auto"/>
                          </w:divBdr>
                        </w:div>
                      </w:divsChild>
                    </w:div>
                    <w:div w:id="1621455709">
                      <w:marLeft w:val="0"/>
                      <w:marRight w:val="0"/>
                      <w:marTop w:val="0"/>
                      <w:marBottom w:val="0"/>
                      <w:divBdr>
                        <w:top w:val="none" w:sz="0" w:space="0" w:color="auto"/>
                        <w:left w:val="none" w:sz="0" w:space="0" w:color="auto"/>
                        <w:bottom w:val="none" w:sz="0" w:space="0" w:color="auto"/>
                        <w:right w:val="none" w:sz="0" w:space="0" w:color="auto"/>
                      </w:divBdr>
                      <w:divsChild>
                        <w:div w:id="762461401">
                          <w:marLeft w:val="0"/>
                          <w:marRight w:val="0"/>
                          <w:marTop w:val="0"/>
                          <w:marBottom w:val="0"/>
                          <w:divBdr>
                            <w:top w:val="none" w:sz="0" w:space="0" w:color="auto"/>
                            <w:left w:val="none" w:sz="0" w:space="0" w:color="auto"/>
                            <w:bottom w:val="none" w:sz="0" w:space="0" w:color="auto"/>
                            <w:right w:val="none" w:sz="0" w:space="0" w:color="auto"/>
                          </w:divBdr>
                        </w:div>
                      </w:divsChild>
                    </w:div>
                    <w:div w:id="1631789628">
                      <w:marLeft w:val="0"/>
                      <w:marRight w:val="0"/>
                      <w:marTop w:val="0"/>
                      <w:marBottom w:val="0"/>
                      <w:divBdr>
                        <w:top w:val="none" w:sz="0" w:space="0" w:color="auto"/>
                        <w:left w:val="none" w:sz="0" w:space="0" w:color="auto"/>
                        <w:bottom w:val="none" w:sz="0" w:space="0" w:color="auto"/>
                        <w:right w:val="none" w:sz="0" w:space="0" w:color="auto"/>
                      </w:divBdr>
                      <w:divsChild>
                        <w:div w:id="1876965719">
                          <w:marLeft w:val="0"/>
                          <w:marRight w:val="0"/>
                          <w:marTop w:val="0"/>
                          <w:marBottom w:val="0"/>
                          <w:divBdr>
                            <w:top w:val="none" w:sz="0" w:space="0" w:color="auto"/>
                            <w:left w:val="none" w:sz="0" w:space="0" w:color="auto"/>
                            <w:bottom w:val="none" w:sz="0" w:space="0" w:color="auto"/>
                            <w:right w:val="none" w:sz="0" w:space="0" w:color="auto"/>
                          </w:divBdr>
                        </w:div>
                      </w:divsChild>
                    </w:div>
                    <w:div w:id="1643196233">
                      <w:marLeft w:val="0"/>
                      <w:marRight w:val="0"/>
                      <w:marTop w:val="0"/>
                      <w:marBottom w:val="0"/>
                      <w:divBdr>
                        <w:top w:val="none" w:sz="0" w:space="0" w:color="auto"/>
                        <w:left w:val="none" w:sz="0" w:space="0" w:color="auto"/>
                        <w:bottom w:val="none" w:sz="0" w:space="0" w:color="auto"/>
                        <w:right w:val="none" w:sz="0" w:space="0" w:color="auto"/>
                      </w:divBdr>
                      <w:divsChild>
                        <w:div w:id="434402792">
                          <w:marLeft w:val="0"/>
                          <w:marRight w:val="0"/>
                          <w:marTop w:val="0"/>
                          <w:marBottom w:val="0"/>
                          <w:divBdr>
                            <w:top w:val="none" w:sz="0" w:space="0" w:color="auto"/>
                            <w:left w:val="none" w:sz="0" w:space="0" w:color="auto"/>
                            <w:bottom w:val="none" w:sz="0" w:space="0" w:color="auto"/>
                            <w:right w:val="none" w:sz="0" w:space="0" w:color="auto"/>
                          </w:divBdr>
                        </w:div>
                      </w:divsChild>
                    </w:div>
                    <w:div w:id="1677072399">
                      <w:marLeft w:val="0"/>
                      <w:marRight w:val="0"/>
                      <w:marTop w:val="0"/>
                      <w:marBottom w:val="0"/>
                      <w:divBdr>
                        <w:top w:val="none" w:sz="0" w:space="0" w:color="auto"/>
                        <w:left w:val="none" w:sz="0" w:space="0" w:color="auto"/>
                        <w:bottom w:val="none" w:sz="0" w:space="0" w:color="auto"/>
                        <w:right w:val="none" w:sz="0" w:space="0" w:color="auto"/>
                      </w:divBdr>
                      <w:divsChild>
                        <w:div w:id="1572422256">
                          <w:marLeft w:val="0"/>
                          <w:marRight w:val="0"/>
                          <w:marTop w:val="0"/>
                          <w:marBottom w:val="0"/>
                          <w:divBdr>
                            <w:top w:val="none" w:sz="0" w:space="0" w:color="auto"/>
                            <w:left w:val="none" w:sz="0" w:space="0" w:color="auto"/>
                            <w:bottom w:val="none" w:sz="0" w:space="0" w:color="auto"/>
                            <w:right w:val="none" w:sz="0" w:space="0" w:color="auto"/>
                          </w:divBdr>
                        </w:div>
                      </w:divsChild>
                    </w:div>
                    <w:div w:id="1678845215">
                      <w:marLeft w:val="0"/>
                      <w:marRight w:val="0"/>
                      <w:marTop w:val="0"/>
                      <w:marBottom w:val="0"/>
                      <w:divBdr>
                        <w:top w:val="none" w:sz="0" w:space="0" w:color="auto"/>
                        <w:left w:val="none" w:sz="0" w:space="0" w:color="auto"/>
                        <w:bottom w:val="none" w:sz="0" w:space="0" w:color="auto"/>
                        <w:right w:val="none" w:sz="0" w:space="0" w:color="auto"/>
                      </w:divBdr>
                      <w:divsChild>
                        <w:div w:id="1836459370">
                          <w:marLeft w:val="0"/>
                          <w:marRight w:val="0"/>
                          <w:marTop w:val="0"/>
                          <w:marBottom w:val="0"/>
                          <w:divBdr>
                            <w:top w:val="none" w:sz="0" w:space="0" w:color="auto"/>
                            <w:left w:val="none" w:sz="0" w:space="0" w:color="auto"/>
                            <w:bottom w:val="none" w:sz="0" w:space="0" w:color="auto"/>
                            <w:right w:val="none" w:sz="0" w:space="0" w:color="auto"/>
                          </w:divBdr>
                        </w:div>
                      </w:divsChild>
                    </w:div>
                    <w:div w:id="1695619089">
                      <w:marLeft w:val="0"/>
                      <w:marRight w:val="0"/>
                      <w:marTop w:val="0"/>
                      <w:marBottom w:val="0"/>
                      <w:divBdr>
                        <w:top w:val="none" w:sz="0" w:space="0" w:color="auto"/>
                        <w:left w:val="none" w:sz="0" w:space="0" w:color="auto"/>
                        <w:bottom w:val="none" w:sz="0" w:space="0" w:color="auto"/>
                        <w:right w:val="none" w:sz="0" w:space="0" w:color="auto"/>
                      </w:divBdr>
                      <w:divsChild>
                        <w:div w:id="825628309">
                          <w:marLeft w:val="0"/>
                          <w:marRight w:val="0"/>
                          <w:marTop w:val="0"/>
                          <w:marBottom w:val="0"/>
                          <w:divBdr>
                            <w:top w:val="none" w:sz="0" w:space="0" w:color="auto"/>
                            <w:left w:val="none" w:sz="0" w:space="0" w:color="auto"/>
                            <w:bottom w:val="none" w:sz="0" w:space="0" w:color="auto"/>
                            <w:right w:val="none" w:sz="0" w:space="0" w:color="auto"/>
                          </w:divBdr>
                        </w:div>
                      </w:divsChild>
                    </w:div>
                    <w:div w:id="1806659497">
                      <w:marLeft w:val="0"/>
                      <w:marRight w:val="0"/>
                      <w:marTop w:val="0"/>
                      <w:marBottom w:val="0"/>
                      <w:divBdr>
                        <w:top w:val="none" w:sz="0" w:space="0" w:color="auto"/>
                        <w:left w:val="none" w:sz="0" w:space="0" w:color="auto"/>
                        <w:bottom w:val="none" w:sz="0" w:space="0" w:color="auto"/>
                        <w:right w:val="none" w:sz="0" w:space="0" w:color="auto"/>
                      </w:divBdr>
                      <w:divsChild>
                        <w:div w:id="1673146524">
                          <w:marLeft w:val="0"/>
                          <w:marRight w:val="0"/>
                          <w:marTop w:val="0"/>
                          <w:marBottom w:val="0"/>
                          <w:divBdr>
                            <w:top w:val="none" w:sz="0" w:space="0" w:color="auto"/>
                            <w:left w:val="none" w:sz="0" w:space="0" w:color="auto"/>
                            <w:bottom w:val="none" w:sz="0" w:space="0" w:color="auto"/>
                            <w:right w:val="none" w:sz="0" w:space="0" w:color="auto"/>
                          </w:divBdr>
                        </w:div>
                      </w:divsChild>
                    </w:div>
                    <w:div w:id="1813055862">
                      <w:marLeft w:val="0"/>
                      <w:marRight w:val="0"/>
                      <w:marTop w:val="0"/>
                      <w:marBottom w:val="0"/>
                      <w:divBdr>
                        <w:top w:val="none" w:sz="0" w:space="0" w:color="auto"/>
                        <w:left w:val="none" w:sz="0" w:space="0" w:color="auto"/>
                        <w:bottom w:val="none" w:sz="0" w:space="0" w:color="auto"/>
                        <w:right w:val="none" w:sz="0" w:space="0" w:color="auto"/>
                      </w:divBdr>
                      <w:divsChild>
                        <w:div w:id="1862861003">
                          <w:marLeft w:val="0"/>
                          <w:marRight w:val="0"/>
                          <w:marTop w:val="0"/>
                          <w:marBottom w:val="0"/>
                          <w:divBdr>
                            <w:top w:val="none" w:sz="0" w:space="0" w:color="auto"/>
                            <w:left w:val="none" w:sz="0" w:space="0" w:color="auto"/>
                            <w:bottom w:val="none" w:sz="0" w:space="0" w:color="auto"/>
                            <w:right w:val="none" w:sz="0" w:space="0" w:color="auto"/>
                          </w:divBdr>
                        </w:div>
                      </w:divsChild>
                    </w:div>
                    <w:div w:id="1883708765">
                      <w:marLeft w:val="0"/>
                      <w:marRight w:val="0"/>
                      <w:marTop w:val="0"/>
                      <w:marBottom w:val="0"/>
                      <w:divBdr>
                        <w:top w:val="none" w:sz="0" w:space="0" w:color="auto"/>
                        <w:left w:val="none" w:sz="0" w:space="0" w:color="auto"/>
                        <w:bottom w:val="none" w:sz="0" w:space="0" w:color="auto"/>
                        <w:right w:val="none" w:sz="0" w:space="0" w:color="auto"/>
                      </w:divBdr>
                      <w:divsChild>
                        <w:div w:id="827283552">
                          <w:marLeft w:val="0"/>
                          <w:marRight w:val="0"/>
                          <w:marTop w:val="0"/>
                          <w:marBottom w:val="0"/>
                          <w:divBdr>
                            <w:top w:val="none" w:sz="0" w:space="0" w:color="auto"/>
                            <w:left w:val="none" w:sz="0" w:space="0" w:color="auto"/>
                            <w:bottom w:val="none" w:sz="0" w:space="0" w:color="auto"/>
                            <w:right w:val="none" w:sz="0" w:space="0" w:color="auto"/>
                          </w:divBdr>
                        </w:div>
                      </w:divsChild>
                    </w:div>
                    <w:div w:id="1899127406">
                      <w:marLeft w:val="0"/>
                      <w:marRight w:val="0"/>
                      <w:marTop w:val="0"/>
                      <w:marBottom w:val="0"/>
                      <w:divBdr>
                        <w:top w:val="none" w:sz="0" w:space="0" w:color="auto"/>
                        <w:left w:val="none" w:sz="0" w:space="0" w:color="auto"/>
                        <w:bottom w:val="none" w:sz="0" w:space="0" w:color="auto"/>
                        <w:right w:val="none" w:sz="0" w:space="0" w:color="auto"/>
                      </w:divBdr>
                      <w:divsChild>
                        <w:div w:id="1259679987">
                          <w:marLeft w:val="0"/>
                          <w:marRight w:val="0"/>
                          <w:marTop w:val="0"/>
                          <w:marBottom w:val="0"/>
                          <w:divBdr>
                            <w:top w:val="none" w:sz="0" w:space="0" w:color="auto"/>
                            <w:left w:val="none" w:sz="0" w:space="0" w:color="auto"/>
                            <w:bottom w:val="none" w:sz="0" w:space="0" w:color="auto"/>
                            <w:right w:val="none" w:sz="0" w:space="0" w:color="auto"/>
                          </w:divBdr>
                        </w:div>
                      </w:divsChild>
                    </w:div>
                    <w:div w:id="1924991685">
                      <w:marLeft w:val="0"/>
                      <w:marRight w:val="0"/>
                      <w:marTop w:val="0"/>
                      <w:marBottom w:val="0"/>
                      <w:divBdr>
                        <w:top w:val="none" w:sz="0" w:space="0" w:color="auto"/>
                        <w:left w:val="none" w:sz="0" w:space="0" w:color="auto"/>
                        <w:bottom w:val="none" w:sz="0" w:space="0" w:color="auto"/>
                        <w:right w:val="none" w:sz="0" w:space="0" w:color="auto"/>
                      </w:divBdr>
                      <w:divsChild>
                        <w:div w:id="1936665049">
                          <w:marLeft w:val="0"/>
                          <w:marRight w:val="0"/>
                          <w:marTop w:val="0"/>
                          <w:marBottom w:val="0"/>
                          <w:divBdr>
                            <w:top w:val="none" w:sz="0" w:space="0" w:color="auto"/>
                            <w:left w:val="none" w:sz="0" w:space="0" w:color="auto"/>
                            <w:bottom w:val="none" w:sz="0" w:space="0" w:color="auto"/>
                            <w:right w:val="none" w:sz="0" w:space="0" w:color="auto"/>
                          </w:divBdr>
                        </w:div>
                      </w:divsChild>
                    </w:div>
                    <w:div w:id="1942181779">
                      <w:marLeft w:val="0"/>
                      <w:marRight w:val="0"/>
                      <w:marTop w:val="0"/>
                      <w:marBottom w:val="0"/>
                      <w:divBdr>
                        <w:top w:val="none" w:sz="0" w:space="0" w:color="auto"/>
                        <w:left w:val="none" w:sz="0" w:space="0" w:color="auto"/>
                        <w:bottom w:val="none" w:sz="0" w:space="0" w:color="auto"/>
                        <w:right w:val="none" w:sz="0" w:space="0" w:color="auto"/>
                      </w:divBdr>
                      <w:divsChild>
                        <w:div w:id="165755898">
                          <w:marLeft w:val="0"/>
                          <w:marRight w:val="0"/>
                          <w:marTop w:val="0"/>
                          <w:marBottom w:val="0"/>
                          <w:divBdr>
                            <w:top w:val="none" w:sz="0" w:space="0" w:color="auto"/>
                            <w:left w:val="none" w:sz="0" w:space="0" w:color="auto"/>
                            <w:bottom w:val="none" w:sz="0" w:space="0" w:color="auto"/>
                            <w:right w:val="none" w:sz="0" w:space="0" w:color="auto"/>
                          </w:divBdr>
                        </w:div>
                      </w:divsChild>
                    </w:div>
                    <w:div w:id="1943683910">
                      <w:marLeft w:val="0"/>
                      <w:marRight w:val="0"/>
                      <w:marTop w:val="0"/>
                      <w:marBottom w:val="0"/>
                      <w:divBdr>
                        <w:top w:val="none" w:sz="0" w:space="0" w:color="auto"/>
                        <w:left w:val="none" w:sz="0" w:space="0" w:color="auto"/>
                        <w:bottom w:val="none" w:sz="0" w:space="0" w:color="auto"/>
                        <w:right w:val="none" w:sz="0" w:space="0" w:color="auto"/>
                      </w:divBdr>
                      <w:divsChild>
                        <w:div w:id="1572885303">
                          <w:marLeft w:val="0"/>
                          <w:marRight w:val="0"/>
                          <w:marTop w:val="0"/>
                          <w:marBottom w:val="0"/>
                          <w:divBdr>
                            <w:top w:val="none" w:sz="0" w:space="0" w:color="auto"/>
                            <w:left w:val="none" w:sz="0" w:space="0" w:color="auto"/>
                            <w:bottom w:val="none" w:sz="0" w:space="0" w:color="auto"/>
                            <w:right w:val="none" w:sz="0" w:space="0" w:color="auto"/>
                          </w:divBdr>
                        </w:div>
                      </w:divsChild>
                    </w:div>
                    <w:div w:id="2003119072">
                      <w:marLeft w:val="0"/>
                      <w:marRight w:val="0"/>
                      <w:marTop w:val="0"/>
                      <w:marBottom w:val="0"/>
                      <w:divBdr>
                        <w:top w:val="none" w:sz="0" w:space="0" w:color="auto"/>
                        <w:left w:val="none" w:sz="0" w:space="0" w:color="auto"/>
                        <w:bottom w:val="none" w:sz="0" w:space="0" w:color="auto"/>
                        <w:right w:val="none" w:sz="0" w:space="0" w:color="auto"/>
                      </w:divBdr>
                      <w:divsChild>
                        <w:div w:id="1116290375">
                          <w:marLeft w:val="0"/>
                          <w:marRight w:val="0"/>
                          <w:marTop w:val="0"/>
                          <w:marBottom w:val="0"/>
                          <w:divBdr>
                            <w:top w:val="none" w:sz="0" w:space="0" w:color="auto"/>
                            <w:left w:val="none" w:sz="0" w:space="0" w:color="auto"/>
                            <w:bottom w:val="none" w:sz="0" w:space="0" w:color="auto"/>
                            <w:right w:val="none" w:sz="0" w:space="0" w:color="auto"/>
                          </w:divBdr>
                        </w:div>
                      </w:divsChild>
                    </w:div>
                    <w:div w:id="2008627047">
                      <w:marLeft w:val="0"/>
                      <w:marRight w:val="0"/>
                      <w:marTop w:val="0"/>
                      <w:marBottom w:val="0"/>
                      <w:divBdr>
                        <w:top w:val="none" w:sz="0" w:space="0" w:color="auto"/>
                        <w:left w:val="none" w:sz="0" w:space="0" w:color="auto"/>
                        <w:bottom w:val="none" w:sz="0" w:space="0" w:color="auto"/>
                        <w:right w:val="none" w:sz="0" w:space="0" w:color="auto"/>
                      </w:divBdr>
                      <w:divsChild>
                        <w:div w:id="1611234032">
                          <w:marLeft w:val="0"/>
                          <w:marRight w:val="0"/>
                          <w:marTop w:val="0"/>
                          <w:marBottom w:val="0"/>
                          <w:divBdr>
                            <w:top w:val="none" w:sz="0" w:space="0" w:color="auto"/>
                            <w:left w:val="none" w:sz="0" w:space="0" w:color="auto"/>
                            <w:bottom w:val="none" w:sz="0" w:space="0" w:color="auto"/>
                            <w:right w:val="none" w:sz="0" w:space="0" w:color="auto"/>
                          </w:divBdr>
                        </w:div>
                      </w:divsChild>
                    </w:div>
                    <w:div w:id="2063862480">
                      <w:marLeft w:val="0"/>
                      <w:marRight w:val="0"/>
                      <w:marTop w:val="0"/>
                      <w:marBottom w:val="0"/>
                      <w:divBdr>
                        <w:top w:val="none" w:sz="0" w:space="0" w:color="auto"/>
                        <w:left w:val="none" w:sz="0" w:space="0" w:color="auto"/>
                        <w:bottom w:val="none" w:sz="0" w:space="0" w:color="auto"/>
                        <w:right w:val="none" w:sz="0" w:space="0" w:color="auto"/>
                      </w:divBdr>
                      <w:divsChild>
                        <w:div w:id="441150685">
                          <w:marLeft w:val="0"/>
                          <w:marRight w:val="0"/>
                          <w:marTop w:val="0"/>
                          <w:marBottom w:val="0"/>
                          <w:divBdr>
                            <w:top w:val="none" w:sz="0" w:space="0" w:color="auto"/>
                            <w:left w:val="none" w:sz="0" w:space="0" w:color="auto"/>
                            <w:bottom w:val="none" w:sz="0" w:space="0" w:color="auto"/>
                            <w:right w:val="none" w:sz="0" w:space="0" w:color="auto"/>
                          </w:divBdr>
                        </w:div>
                      </w:divsChild>
                    </w:div>
                    <w:div w:id="2069720304">
                      <w:marLeft w:val="0"/>
                      <w:marRight w:val="0"/>
                      <w:marTop w:val="0"/>
                      <w:marBottom w:val="0"/>
                      <w:divBdr>
                        <w:top w:val="none" w:sz="0" w:space="0" w:color="auto"/>
                        <w:left w:val="none" w:sz="0" w:space="0" w:color="auto"/>
                        <w:bottom w:val="none" w:sz="0" w:space="0" w:color="auto"/>
                        <w:right w:val="none" w:sz="0" w:space="0" w:color="auto"/>
                      </w:divBdr>
                      <w:divsChild>
                        <w:div w:id="1907182147">
                          <w:marLeft w:val="0"/>
                          <w:marRight w:val="0"/>
                          <w:marTop w:val="0"/>
                          <w:marBottom w:val="0"/>
                          <w:divBdr>
                            <w:top w:val="none" w:sz="0" w:space="0" w:color="auto"/>
                            <w:left w:val="none" w:sz="0" w:space="0" w:color="auto"/>
                            <w:bottom w:val="none" w:sz="0" w:space="0" w:color="auto"/>
                            <w:right w:val="none" w:sz="0" w:space="0" w:color="auto"/>
                          </w:divBdr>
                        </w:div>
                      </w:divsChild>
                    </w:div>
                    <w:div w:id="2070104043">
                      <w:marLeft w:val="0"/>
                      <w:marRight w:val="0"/>
                      <w:marTop w:val="0"/>
                      <w:marBottom w:val="0"/>
                      <w:divBdr>
                        <w:top w:val="none" w:sz="0" w:space="0" w:color="auto"/>
                        <w:left w:val="none" w:sz="0" w:space="0" w:color="auto"/>
                        <w:bottom w:val="none" w:sz="0" w:space="0" w:color="auto"/>
                        <w:right w:val="none" w:sz="0" w:space="0" w:color="auto"/>
                      </w:divBdr>
                      <w:divsChild>
                        <w:div w:id="589698903">
                          <w:marLeft w:val="0"/>
                          <w:marRight w:val="0"/>
                          <w:marTop w:val="0"/>
                          <w:marBottom w:val="0"/>
                          <w:divBdr>
                            <w:top w:val="none" w:sz="0" w:space="0" w:color="auto"/>
                            <w:left w:val="none" w:sz="0" w:space="0" w:color="auto"/>
                            <w:bottom w:val="none" w:sz="0" w:space="0" w:color="auto"/>
                            <w:right w:val="none" w:sz="0" w:space="0" w:color="auto"/>
                          </w:divBdr>
                        </w:div>
                      </w:divsChild>
                    </w:div>
                    <w:div w:id="2082175620">
                      <w:marLeft w:val="0"/>
                      <w:marRight w:val="0"/>
                      <w:marTop w:val="0"/>
                      <w:marBottom w:val="0"/>
                      <w:divBdr>
                        <w:top w:val="none" w:sz="0" w:space="0" w:color="auto"/>
                        <w:left w:val="none" w:sz="0" w:space="0" w:color="auto"/>
                        <w:bottom w:val="none" w:sz="0" w:space="0" w:color="auto"/>
                        <w:right w:val="none" w:sz="0" w:space="0" w:color="auto"/>
                      </w:divBdr>
                      <w:divsChild>
                        <w:div w:id="441338231">
                          <w:marLeft w:val="0"/>
                          <w:marRight w:val="0"/>
                          <w:marTop w:val="0"/>
                          <w:marBottom w:val="0"/>
                          <w:divBdr>
                            <w:top w:val="none" w:sz="0" w:space="0" w:color="auto"/>
                            <w:left w:val="none" w:sz="0" w:space="0" w:color="auto"/>
                            <w:bottom w:val="none" w:sz="0" w:space="0" w:color="auto"/>
                            <w:right w:val="none" w:sz="0" w:space="0" w:color="auto"/>
                          </w:divBdr>
                        </w:div>
                      </w:divsChild>
                    </w:div>
                    <w:div w:id="2113864506">
                      <w:marLeft w:val="0"/>
                      <w:marRight w:val="0"/>
                      <w:marTop w:val="0"/>
                      <w:marBottom w:val="0"/>
                      <w:divBdr>
                        <w:top w:val="none" w:sz="0" w:space="0" w:color="auto"/>
                        <w:left w:val="none" w:sz="0" w:space="0" w:color="auto"/>
                        <w:bottom w:val="none" w:sz="0" w:space="0" w:color="auto"/>
                        <w:right w:val="none" w:sz="0" w:space="0" w:color="auto"/>
                      </w:divBdr>
                      <w:divsChild>
                        <w:div w:id="759984036">
                          <w:marLeft w:val="0"/>
                          <w:marRight w:val="0"/>
                          <w:marTop w:val="0"/>
                          <w:marBottom w:val="0"/>
                          <w:divBdr>
                            <w:top w:val="none" w:sz="0" w:space="0" w:color="auto"/>
                            <w:left w:val="none" w:sz="0" w:space="0" w:color="auto"/>
                            <w:bottom w:val="none" w:sz="0" w:space="0" w:color="auto"/>
                            <w:right w:val="none" w:sz="0" w:space="0" w:color="auto"/>
                          </w:divBdr>
                        </w:div>
                      </w:divsChild>
                    </w:div>
                    <w:div w:id="2126997838">
                      <w:marLeft w:val="0"/>
                      <w:marRight w:val="0"/>
                      <w:marTop w:val="0"/>
                      <w:marBottom w:val="0"/>
                      <w:divBdr>
                        <w:top w:val="none" w:sz="0" w:space="0" w:color="auto"/>
                        <w:left w:val="none" w:sz="0" w:space="0" w:color="auto"/>
                        <w:bottom w:val="none" w:sz="0" w:space="0" w:color="auto"/>
                        <w:right w:val="none" w:sz="0" w:space="0" w:color="auto"/>
                      </w:divBdr>
                      <w:divsChild>
                        <w:div w:id="11179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227551">
      <w:bodyDiv w:val="1"/>
      <w:marLeft w:val="0"/>
      <w:marRight w:val="0"/>
      <w:marTop w:val="0"/>
      <w:marBottom w:val="0"/>
      <w:divBdr>
        <w:top w:val="none" w:sz="0" w:space="0" w:color="auto"/>
        <w:left w:val="none" w:sz="0" w:space="0" w:color="auto"/>
        <w:bottom w:val="none" w:sz="0" w:space="0" w:color="auto"/>
        <w:right w:val="none" w:sz="0" w:space="0" w:color="auto"/>
      </w:divBdr>
    </w:div>
    <w:div w:id="1554540339">
      <w:bodyDiv w:val="1"/>
      <w:marLeft w:val="0"/>
      <w:marRight w:val="0"/>
      <w:marTop w:val="0"/>
      <w:marBottom w:val="0"/>
      <w:divBdr>
        <w:top w:val="none" w:sz="0" w:space="0" w:color="auto"/>
        <w:left w:val="none" w:sz="0" w:space="0" w:color="auto"/>
        <w:bottom w:val="none" w:sz="0" w:space="0" w:color="auto"/>
        <w:right w:val="none" w:sz="0" w:space="0" w:color="auto"/>
      </w:divBdr>
      <w:divsChild>
        <w:div w:id="252205889">
          <w:marLeft w:val="0"/>
          <w:marRight w:val="0"/>
          <w:marTop w:val="0"/>
          <w:marBottom w:val="0"/>
          <w:divBdr>
            <w:top w:val="none" w:sz="0" w:space="0" w:color="auto"/>
            <w:left w:val="none" w:sz="0" w:space="0" w:color="auto"/>
            <w:bottom w:val="none" w:sz="0" w:space="0" w:color="auto"/>
            <w:right w:val="none" w:sz="0" w:space="0" w:color="auto"/>
          </w:divBdr>
          <w:divsChild>
            <w:div w:id="1096555830">
              <w:marLeft w:val="0"/>
              <w:marRight w:val="0"/>
              <w:marTop w:val="0"/>
              <w:marBottom w:val="0"/>
              <w:divBdr>
                <w:top w:val="none" w:sz="0" w:space="0" w:color="auto"/>
                <w:left w:val="none" w:sz="0" w:space="0" w:color="auto"/>
                <w:bottom w:val="none" w:sz="0" w:space="0" w:color="auto"/>
                <w:right w:val="none" w:sz="0" w:space="0" w:color="auto"/>
              </w:divBdr>
            </w:div>
            <w:div w:id="1725372845">
              <w:marLeft w:val="0"/>
              <w:marRight w:val="0"/>
              <w:marTop w:val="0"/>
              <w:marBottom w:val="0"/>
              <w:divBdr>
                <w:top w:val="none" w:sz="0" w:space="0" w:color="auto"/>
                <w:left w:val="none" w:sz="0" w:space="0" w:color="auto"/>
                <w:bottom w:val="none" w:sz="0" w:space="0" w:color="auto"/>
                <w:right w:val="none" w:sz="0" w:space="0" w:color="auto"/>
              </w:divBdr>
              <w:divsChild>
                <w:div w:id="5851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32762">
      <w:bodyDiv w:val="1"/>
      <w:marLeft w:val="0"/>
      <w:marRight w:val="0"/>
      <w:marTop w:val="0"/>
      <w:marBottom w:val="0"/>
      <w:divBdr>
        <w:top w:val="none" w:sz="0" w:space="0" w:color="auto"/>
        <w:left w:val="none" w:sz="0" w:space="0" w:color="auto"/>
        <w:bottom w:val="none" w:sz="0" w:space="0" w:color="auto"/>
        <w:right w:val="none" w:sz="0" w:space="0" w:color="auto"/>
      </w:divBdr>
    </w:div>
    <w:div w:id="189307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7B6B7A9877462B98C963F5B7CB9DE3"/>
        <w:category>
          <w:name w:val="General"/>
          <w:gallery w:val="placeholder"/>
        </w:category>
        <w:types>
          <w:type w:val="bbPlcHdr"/>
        </w:types>
        <w:behaviors>
          <w:behavior w:val="content"/>
        </w:behaviors>
        <w:guid w:val="{20FBB9D3-813E-496E-B5A0-F466A3ACCC97}"/>
      </w:docPartPr>
      <w:docPartBody>
        <w:p w:rsidR="003F36E2" w:rsidRDefault="00F367AF">
          <w:r w:rsidRPr="00240CB9">
            <w:rPr>
              <w:rStyle w:val="PlaceholderText"/>
            </w:rPr>
            <w:t>[Subject]</w:t>
          </w:r>
        </w:p>
      </w:docPartBody>
    </w:docPart>
    <w:docPart>
      <w:docPartPr>
        <w:name w:val="845EA85EC44F4071BB2A27EAE1657724"/>
        <w:category>
          <w:name w:val="General"/>
          <w:gallery w:val="placeholder"/>
        </w:category>
        <w:types>
          <w:type w:val="bbPlcHdr"/>
        </w:types>
        <w:behaviors>
          <w:behavior w:val="content"/>
        </w:behaviors>
        <w:guid w:val="{749D46B8-2EA8-47B9-939A-7D666BD52099}"/>
      </w:docPartPr>
      <w:docPartBody>
        <w:p w:rsidR="003F36E2" w:rsidRDefault="00F367AF">
          <w:r w:rsidRPr="00240CB9">
            <w:rPr>
              <w:rStyle w:val="PlaceholderText"/>
            </w:rPr>
            <w:t>[Subject]</w:t>
          </w:r>
        </w:p>
      </w:docPartBody>
    </w:docPart>
    <w:docPart>
      <w:docPartPr>
        <w:name w:val="0AB2126F548C4F6591D65544E5A90084"/>
        <w:category>
          <w:name w:val="General"/>
          <w:gallery w:val="placeholder"/>
        </w:category>
        <w:types>
          <w:type w:val="bbPlcHdr"/>
        </w:types>
        <w:behaviors>
          <w:behavior w:val="content"/>
        </w:behaviors>
        <w:guid w:val="{10EFA994-A7E2-4AD8-AFA7-59B32F25160C}"/>
      </w:docPartPr>
      <w:docPartBody>
        <w:p w:rsidR="003F36E2" w:rsidRDefault="00F367AF">
          <w:r w:rsidRPr="00240CB9">
            <w:rPr>
              <w:rStyle w:val="PlaceholderText"/>
            </w:rPr>
            <w:t>[Status]</w:t>
          </w:r>
        </w:p>
      </w:docPartBody>
    </w:docPart>
    <w:docPart>
      <w:docPartPr>
        <w:name w:val="342897B5D38F44119B76EEE0B7F18F48"/>
        <w:category>
          <w:name w:val="General"/>
          <w:gallery w:val="placeholder"/>
        </w:category>
        <w:types>
          <w:type w:val="bbPlcHdr"/>
        </w:types>
        <w:behaviors>
          <w:behavior w:val="content"/>
        </w:behaviors>
        <w:guid w:val="{061A3707-A98B-4C6E-A696-6DFB155A07B9}"/>
      </w:docPartPr>
      <w:docPartBody>
        <w:p w:rsidR="003F36E2" w:rsidRDefault="00F367AF">
          <w:r w:rsidRPr="00240CB9">
            <w:rPr>
              <w:rStyle w:val="PlaceholderText"/>
            </w:rPr>
            <w:t>[Status]</w:t>
          </w:r>
        </w:p>
      </w:docPartBody>
    </w:docPart>
    <w:docPart>
      <w:docPartPr>
        <w:name w:val="B7EBADACD8834C05A9579B079FF756A3"/>
        <w:category>
          <w:name w:val="General"/>
          <w:gallery w:val="placeholder"/>
        </w:category>
        <w:types>
          <w:type w:val="bbPlcHdr"/>
        </w:types>
        <w:behaviors>
          <w:behavior w:val="content"/>
        </w:behaviors>
        <w:guid w:val="{5EAFE575-B669-48F1-AC96-29C98B96305E}"/>
      </w:docPartPr>
      <w:docPartBody>
        <w:p w:rsidR="003F36E2" w:rsidRDefault="00F367AF" w:rsidP="00F367AF">
          <w:pPr>
            <w:pStyle w:val="B7EBADACD8834C05A9579B079FF756A3"/>
          </w:pPr>
          <w:r w:rsidRPr="00240CB9">
            <w:rPr>
              <w:rStyle w:val="PlaceholderText"/>
            </w:rPr>
            <w:t>[Title]</w:t>
          </w:r>
        </w:p>
      </w:docPartBody>
    </w:docPart>
    <w:docPart>
      <w:docPartPr>
        <w:name w:val="C58C6BACE14D416BBE61EF2666F25C26"/>
        <w:category>
          <w:name w:val="General"/>
          <w:gallery w:val="placeholder"/>
        </w:category>
        <w:types>
          <w:type w:val="bbPlcHdr"/>
        </w:types>
        <w:behaviors>
          <w:behavior w:val="content"/>
        </w:behaviors>
        <w:guid w:val="{12125688-5CE6-4C4A-A3E3-083389075A12}"/>
      </w:docPartPr>
      <w:docPartBody>
        <w:p w:rsidR="00963CC6" w:rsidRDefault="003C32E7">
          <w:pPr>
            <w:pStyle w:val="C58C6BACE14D416BBE61EF2666F25C26"/>
          </w:pPr>
          <w:r w:rsidRPr="007A5FA8">
            <w:rPr>
              <w:rStyle w:val="PlaceholderText"/>
            </w:rPr>
            <w:t>[Comments]</w:t>
          </w:r>
        </w:p>
      </w:docPartBody>
    </w:docPart>
    <w:docPart>
      <w:docPartPr>
        <w:name w:val="32E888F97DDC44BDA9EE060C0DB87DDA"/>
        <w:category>
          <w:name w:val="General"/>
          <w:gallery w:val="placeholder"/>
        </w:category>
        <w:types>
          <w:type w:val="bbPlcHdr"/>
        </w:types>
        <w:behaviors>
          <w:behavior w:val="content"/>
        </w:behaviors>
        <w:guid w:val="{4D1C289E-D98F-44BC-A04B-D866B732BE99}"/>
      </w:docPartPr>
      <w:docPartBody>
        <w:p w:rsidR="00474226" w:rsidRDefault="004E3ABE" w:rsidP="004E3ABE">
          <w:pPr>
            <w:pStyle w:val="32E888F97DDC44BDA9EE060C0DB87DDA"/>
          </w:pPr>
          <w:r w:rsidRPr="00A674FE">
            <w:rPr>
              <w:rStyle w:val="PlaceholderText"/>
            </w:rPr>
            <w:t>[Title]</w:t>
          </w:r>
        </w:p>
      </w:docPartBody>
    </w:docPart>
    <w:docPart>
      <w:docPartPr>
        <w:name w:val="CCC4BBBF71BE43F9BCFB4A4E8054BD66"/>
        <w:category>
          <w:name w:val="General"/>
          <w:gallery w:val="placeholder"/>
        </w:category>
        <w:types>
          <w:type w:val="bbPlcHdr"/>
        </w:types>
        <w:behaviors>
          <w:behavior w:val="content"/>
        </w:behaviors>
        <w:guid w:val="{1789A4D1-A389-47F3-B621-73E74522F1C0}"/>
      </w:docPartPr>
      <w:docPartBody>
        <w:p w:rsidR="00474226" w:rsidRDefault="004E3ABE" w:rsidP="004E3ABE">
          <w:pPr>
            <w:pStyle w:val="CCC4BBBF71BE43F9BCFB4A4E8054BD66"/>
          </w:pPr>
          <w:r w:rsidRPr="00240CB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cimaWE Rg">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AF"/>
    <w:rsid w:val="00035C9B"/>
    <w:rsid w:val="00092AF9"/>
    <w:rsid w:val="000930FB"/>
    <w:rsid w:val="00104AFD"/>
    <w:rsid w:val="001571FC"/>
    <w:rsid w:val="00194E91"/>
    <w:rsid w:val="0024409B"/>
    <w:rsid w:val="002E76D1"/>
    <w:rsid w:val="002F5AF2"/>
    <w:rsid w:val="00350E9C"/>
    <w:rsid w:val="003849DF"/>
    <w:rsid w:val="003C32E7"/>
    <w:rsid w:val="003D5054"/>
    <w:rsid w:val="003F36E2"/>
    <w:rsid w:val="00474226"/>
    <w:rsid w:val="004C6527"/>
    <w:rsid w:val="004C7454"/>
    <w:rsid w:val="004E3ABE"/>
    <w:rsid w:val="005A5123"/>
    <w:rsid w:val="005C660E"/>
    <w:rsid w:val="006C3E47"/>
    <w:rsid w:val="0074701E"/>
    <w:rsid w:val="0076213B"/>
    <w:rsid w:val="007D294F"/>
    <w:rsid w:val="0089260E"/>
    <w:rsid w:val="00963CC6"/>
    <w:rsid w:val="00AC135E"/>
    <w:rsid w:val="00BA14AA"/>
    <w:rsid w:val="00BE2124"/>
    <w:rsid w:val="00D426AB"/>
    <w:rsid w:val="00DE22C7"/>
    <w:rsid w:val="00E009EC"/>
    <w:rsid w:val="00E363DB"/>
    <w:rsid w:val="00E60D3B"/>
    <w:rsid w:val="00ED22B2"/>
    <w:rsid w:val="00F367AF"/>
    <w:rsid w:val="00F611D0"/>
    <w:rsid w:val="00F76029"/>
    <w:rsid w:val="00F908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3ABE"/>
    <w:rPr>
      <w:color w:val="808080"/>
    </w:rPr>
  </w:style>
  <w:style w:type="paragraph" w:customStyle="1" w:styleId="B7EBADACD8834C05A9579B079FF756A3">
    <w:name w:val="B7EBADACD8834C05A9579B079FF756A3"/>
    <w:rsid w:val="00F367AF"/>
  </w:style>
  <w:style w:type="paragraph" w:customStyle="1" w:styleId="C58C6BACE14D416BBE61EF2666F25C26">
    <w:name w:val="C58C6BACE14D416BBE61EF2666F25C26"/>
  </w:style>
  <w:style w:type="paragraph" w:customStyle="1" w:styleId="32E888F97DDC44BDA9EE060C0DB87DDA">
    <w:name w:val="32E888F97DDC44BDA9EE060C0DB87DDA"/>
    <w:rsid w:val="004E3ABE"/>
  </w:style>
  <w:style w:type="paragraph" w:customStyle="1" w:styleId="CCC4BBBF71BE43F9BCFB4A4E8054BD66">
    <w:name w:val="CCC4BBBF71BE43F9BCFB4A4E8054BD66"/>
    <w:rsid w:val="004E3A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8954511-545d-4730-9ad5-3250a9629a6e">
      <UserInfo>
        <DisplayName>Nicole Gaddi</DisplayName>
        <AccountId>13</AccountId>
        <AccountType/>
      </UserInfo>
    </SharedWithUsers>
    <_Flow_SignoffStatus xmlns="7af1451f-d886-41d1-9912-f310d1ae848d" xsi:nil="true"/>
    <TaxCatchAll xmlns="b8954511-545d-4730-9ad5-3250a9629a6e" xsi:nil="true"/>
    <lcf76f155ced4ddcb4097134ff3c332f xmlns="7af1451f-d886-41d1-9912-f310d1ae848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369AFA13CBA5479480821930B7AB30" ma:contentTypeVersion="17" ma:contentTypeDescription="Create a new document." ma:contentTypeScope="" ma:versionID="36abed2419243254d7c95e53c875bb4b">
  <xsd:schema xmlns:xsd="http://www.w3.org/2001/XMLSchema" xmlns:xs="http://www.w3.org/2001/XMLSchema" xmlns:p="http://schemas.microsoft.com/office/2006/metadata/properties" xmlns:ns2="7af1451f-d886-41d1-9912-f310d1ae848d" xmlns:ns3="b8954511-545d-4730-9ad5-3250a9629a6e" targetNamespace="http://schemas.microsoft.com/office/2006/metadata/properties" ma:root="true" ma:fieldsID="1adfe503d6d2288baca0110aa239b577" ns2:_="" ns3:_="">
    <xsd:import namespace="7af1451f-d886-41d1-9912-f310d1ae848d"/>
    <xsd:import namespace="b8954511-545d-4730-9ad5-3250a9629a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_Flow_SignoffStatu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1451f-d886-41d1-9912-f310d1ae8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04d6c53-b8c1-44f3-b038-7a45a044eb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954511-545d-4730-9ad5-3250a9629a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bcfeb4a-41b8-43da-aac5-2f143a490852}" ma:internalName="TaxCatchAll" ma:showField="CatchAllData" ma:web="b8954511-545d-4730-9ad5-3250a9629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67CD6-0A17-454F-9D02-B1823F2CA8F8}">
  <ds:schemaRefs>
    <ds:schemaRef ds:uri="http://schemas.microsoft.com/sharepoint/v3/contenttype/forms"/>
  </ds:schemaRefs>
</ds:datastoreItem>
</file>

<file path=customXml/itemProps2.xml><?xml version="1.0" encoding="utf-8"?>
<ds:datastoreItem xmlns:ds="http://schemas.openxmlformats.org/officeDocument/2006/customXml" ds:itemID="{6AC33DA8-3DE6-4CEC-AB81-BCABC801B8C7}">
  <ds:schemaRefs>
    <ds:schemaRef ds:uri="http://schemas.microsoft.com/office/2006/metadata/properties"/>
    <ds:schemaRef ds:uri="http://schemas.microsoft.com/office/infopath/2007/PartnerControls"/>
    <ds:schemaRef ds:uri="b8954511-545d-4730-9ad5-3250a9629a6e"/>
    <ds:schemaRef ds:uri="7af1451f-d886-41d1-9912-f310d1ae848d"/>
  </ds:schemaRefs>
</ds:datastoreItem>
</file>

<file path=customXml/itemProps3.xml><?xml version="1.0" encoding="utf-8"?>
<ds:datastoreItem xmlns:ds="http://schemas.openxmlformats.org/officeDocument/2006/customXml" ds:itemID="{67D1CF91-AB25-40CF-90E5-2E612990AD77}">
  <ds:schemaRefs>
    <ds:schemaRef ds:uri="http://schemas.openxmlformats.org/officeDocument/2006/bibliography"/>
  </ds:schemaRefs>
</ds:datastoreItem>
</file>

<file path=customXml/itemProps4.xml><?xml version="1.0" encoding="utf-8"?>
<ds:datastoreItem xmlns:ds="http://schemas.openxmlformats.org/officeDocument/2006/customXml" ds:itemID="{FCBF0A24-BA2F-4C54-BDBC-25F18E708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1451f-d886-41d1-9912-f310d1ae848d"/>
    <ds:schemaRef ds:uri="b8954511-545d-4730-9ad5-3250a9629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22</Pages>
  <Words>7609</Words>
  <Characters>43377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REG_OS01_COMM_P_EMEA_EN_021</vt:lpstr>
    </vt:vector>
  </TitlesOfParts>
  <Company>OncoSil Medical Ltd</Company>
  <LinksUpToDate>false</LinksUpToDate>
  <CharactersWithSpaces>50885</CharactersWithSpaces>
  <SharedDoc>false</SharedDoc>
  <HLinks>
    <vt:vector size="234" baseType="variant">
      <vt:variant>
        <vt:i4>1048625</vt:i4>
      </vt:variant>
      <vt:variant>
        <vt:i4>230</vt:i4>
      </vt:variant>
      <vt:variant>
        <vt:i4>0</vt:i4>
      </vt:variant>
      <vt:variant>
        <vt:i4>5</vt:i4>
      </vt:variant>
      <vt:variant>
        <vt:lpwstr/>
      </vt:variant>
      <vt:variant>
        <vt:lpwstr>_Toc121855488</vt:lpwstr>
      </vt:variant>
      <vt:variant>
        <vt:i4>1048625</vt:i4>
      </vt:variant>
      <vt:variant>
        <vt:i4>224</vt:i4>
      </vt:variant>
      <vt:variant>
        <vt:i4>0</vt:i4>
      </vt:variant>
      <vt:variant>
        <vt:i4>5</vt:i4>
      </vt:variant>
      <vt:variant>
        <vt:lpwstr/>
      </vt:variant>
      <vt:variant>
        <vt:lpwstr>_Toc121855487</vt:lpwstr>
      </vt:variant>
      <vt:variant>
        <vt:i4>1048625</vt:i4>
      </vt:variant>
      <vt:variant>
        <vt:i4>218</vt:i4>
      </vt:variant>
      <vt:variant>
        <vt:i4>0</vt:i4>
      </vt:variant>
      <vt:variant>
        <vt:i4>5</vt:i4>
      </vt:variant>
      <vt:variant>
        <vt:lpwstr/>
      </vt:variant>
      <vt:variant>
        <vt:lpwstr>_Toc121855486</vt:lpwstr>
      </vt:variant>
      <vt:variant>
        <vt:i4>1048625</vt:i4>
      </vt:variant>
      <vt:variant>
        <vt:i4>212</vt:i4>
      </vt:variant>
      <vt:variant>
        <vt:i4>0</vt:i4>
      </vt:variant>
      <vt:variant>
        <vt:i4>5</vt:i4>
      </vt:variant>
      <vt:variant>
        <vt:lpwstr/>
      </vt:variant>
      <vt:variant>
        <vt:lpwstr>_Toc121855485</vt:lpwstr>
      </vt:variant>
      <vt:variant>
        <vt:i4>1048625</vt:i4>
      </vt:variant>
      <vt:variant>
        <vt:i4>206</vt:i4>
      </vt:variant>
      <vt:variant>
        <vt:i4>0</vt:i4>
      </vt:variant>
      <vt:variant>
        <vt:i4>5</vt:i4>
      </vt:variant>
      <vt:variant>
        <vt:lpwstr/>
      </vt:variant>
      <vt:variant>
        <vt:lpwstr>_Toc121855484</vt:lpwstr>
      </vt:variant>
      <vt:variant>
        <vt:i4>1048625</vt:i4>
      </vt:variant>
      <vt:variant>
        <vt:i4>200</vt:i4>
      </vt:variant>
      <vt:variant>
        <vt:i4>0</vt:i4>
      </vt:variant>
      <vt:variant>
        <vt:i4>5</vt:i4>
      </vt:variant>
      <vt:variant>
        <vt:lpwstr/>
      </vt:variant>
      <vt:variant>
        <vt:lpwstr>_Toc121855483</vt:lpwstr>
      </vt:variant>
      <vt:variant>
        <vt:i4>1048625</vt:i4>
      </vt:variant>
      <vt:variant>
        <vt:i4>194</vt:i4>
      </vt:variant>
      <vt:variant>
        <vt:i4>0</vt:i4>
      </vt:variant>
      <vt:variant>
        <vt:i4>5</vt:i4>
      </vt:variant>
      <vt:variant>
        <vt:lpwstr/>
      </vt:variant>
      <vt:variant>
        <vt:lpwstr>_Toc121855482</vt:lpwstr>
      </vt:variant>
      <vt:variant>
        <vt:i4>1048625</vt:i4>
      </vt:variant>
      <vt:variant>
        <vt:i4>188</vt:i4>
      </vt:variant>
      <vt:variant>
        <vt:i4>0</vt:i4>
      </vt:variant>
      <vt:variant>
        <vt:i4>5</vt:i4>
      </vt:variant>
      <vt:variant>
        <vt:lpwstr/>
      </vt:variant>
      <vt:variant>
        <vt:lpwstr>_Toc121855481</vt:lpwstr>
      </vt:variant>
      <vt:variant>
        <vt:i4>1048625</vt:i4>
      </vt:variant>
      <vt:variant>
        <vt:i4>182</vt:i4>
      </vt:variant>
      <vt:variant>
        <vt:i4>0</vt:i4>
      </vt:variant>
      <vt:variant>
        <vt:i4>5</vt:i4>
      </vt:variant>
      <vt:variant>
        <vt:lpwstr/>
      </vt:variant>
      <vt:variant>
        <vt:lpwstr>_Toc121855480</vt:lpwstr>
      </vt:variant>
      <vt:variant>
        <vt:i4>2031665</vt:i4>
      </vt:variant>
      <vt:variant>
        <vt:i4>176</vt:i4>
      </vt:variant>
      <vt:variant>
        <vt:i4>0</vt:i4>
      </vt:variant>
      <vt:variant>
        <vt:i4>5</vt:i4>
      </vt:variant>
      <vt:variant>
        <vt:lpwstr/>
      </vt:variant>
      <vt:variant>
        <vt:lpwstr>_Toc121855479</vt:lpwstr>
      </vt:variant>
      <vt:variant>
        <vt:i4>2031665</vt:i4>
      </vt:variant>
      <vt:variant>
        <vt:i4>170</vt:i4>
      </vt:variant>
      <vt:variant>
        <vt:i4>0</vt:i4>
      </vt:variant>
      <vt:variant>
        <vt:i4>5</vt:i4>
      </vt:variant>
      <vt:variant>
        <vt:lpwstr/>
      </vt:variant>
      <vt:variant>
        <vt:lpwstr>_Toc121855478</vt:lpwstr>
      </vt:variant>
      <vt:variant>
        <vt:i4>2031665</vt:i4>
      </vt:variant>
      <vt:variant>
        <vt:i4>164</vt:i4>
      </vt:variant>
      <vt:variant>
        <vt:i4>0</vt:i4>
      </vt:variant>
      <vt:variant>
        <vt:i4>5</vt:i4>
      </vt:variant>
      <vt:variant>
        <vt:lpwstr/>
      </vt:variant>
      <vt:variant>
        <vt:lpwstr>_Toc121855477</vt:lpwstr>
      </vt:variant>
      <vt:variant>
        <vt:i4>2031665</vt:i4>
      </vt:variant>
      <vt:variant>
        <vt:i4>158</vt:i4>
      </vt:variant>
      <vt:variant>
        <vt:i4>0</vt:i4>
      </vt:variant>
      <vt:variant>
        <vt:i4>5</vt:i4>
      </vt:variant>
      <vt:variant>
        <vt:lpwstr/>
      </vt:variant>
      <vt:variant>
        <vt:lpwstr>_Toc121855476</vt:lpwstr>
      </vt:variant>
      <vt:variant>
        <vt:i4>2031665</vt:i4>
      </vt:variant>
      <vt:variant>
        <vt:i4>152</vt:i4>
      </vt:variant>
      <vt:variant>
        <vt:i4>0</vt:i4>
      </vt:variant>
      <vt:variant>
        <vt:i4>5</vt:i4>
      </vt:variant>
      <vt:variant>
        <vt:lpwstr/>
      </vt:variant>
      <vt:variant>
        <vt:lpwstr>_Toc121855475</vt:lpwstr>
      </vt:variant>
      <vt:variant>
        <vt:i4>2031665</vt:i4>
      </vt:variant>
      <vt:variant>
        <vt:i4>146</vt:i4>
      </vt:variant>
      <vt:variant>
        <vt:i4>0</vt:i4>
      </vt:variant>
      <vt:variant>
        <vt:i4>5</vt:i4>
      </vt:variant>
      <vt:variant>
        <vt:lpwstr/>
      </vt:variant>
      <vt:variant>
        <vt:lpwstr>_Toc121855474</vt:lpwstr>
      </vt:variant>
      <vt:variant>
        <vt:i4>2031665</vt:i4>
      </vt:variant>
      <vt:variant>
        <vt:i4>140</vt:i4>
      </vt:variant>
      <vt:variant>
        <vt:i4>0</vt:i4>
      </vt:variant>
      <vt:variant>
        <vt:i4>5</vt:i4>
      </vt:variant>
      <vt:variant>
        <vt:lpwstr/>
      </vt:variant>
      <vt:variant>
        <vt:lpwstr>_Toc121855473</vt:lpwstr>
      </vt:variant>
      <vt:variant>
        <vt:i4>2031665</vt:i4>
      </vt:variant>
      <vt:variant>
        <vt:i4>134</vt:i4>
      </vt:variant>
      <vt:variant>
        <vt:i4>0</vt:i4>
      </vt:variant>
      <vt:variant>
        <vt:i4>5</vt:i4>
      </vt:variant>
      <vt:variant>
        <vt:lpwstr/>
      </vt:variant>
      <vt:variant>
        <vt:lpwstr>_Toc121855472</vt:lpwstr>
      </vt:variant>
      <vt:variant>
        <vt:i4>2031665</vt:i4>
      </vt:variant>
      <vt:variant>
        <vt:i4>128</vt:i4>
      </vt:variant>
      <vt:variant>
        <vt:i4>0</vt:i4>
      </vt:variant>
      <vt:variant>
        <vt:i4>5</vt:i4>
      </vt:variant>
      <vt:variant>
        <vt:lpwstr/>
      </vt:variant>
      <vt:variant>
        <vt:lpwstr>_Toc121855471</vt:lpwstr>
      </vt:variant>
      <vt:variant>
        <vt:i4>2031665</vt:i4>
      </vt:variant>
      <vt:variant>
        <vt:i4>122</vt:i4>
      </vt:variant>
      <vt:variant>
        <vt:i4>0</vt:i4>
      </vt:variant>
      <vt:variant>
        <vt:i4>5</vt:i4>
      </vt:variant>
      <vt:variant>
        <vt:lpwstr/>
      </vt:variant>
      <vt:variant>
        <vt:lpwstr>_Toc121855470</vt:lpwstr>
      </vt:variant>
      <vt:variant>
        <vt:i4>1966129</vt:i4>
      </vt:variant>
      <vt:variant>
        <vt:i4>116</vt:i4>
      </vt:variant>
      <vt:variant>
        <vt:i4>0</vt:i4>
      </vt:variant>
      <vt:variant>
        <vt:i4>5</vt:i4>
      </vt:variant>
      <vt:variant>
        <vt:lpwstr/>
      </vt:variant>
      <vt:variant>
        <vt:lpwstr>_Toc121855469</vt:lpwstr>
      </vt:variant>
      <vt:variant>
        <vt:i4>1966129</vt:i4>
      </vt:variant>
      <vt:variant>
        <vt:i4>110</vt:i4>
      </vt:variant>
      <vt:variant>
        <vt:i4>0</vt:i4>
      </vt:variant>
      <vt:variant>
        <vt:i4>5</vt:i4>
      </vt:variant>
      <vt:variant>
        <vt:lpwstr/>
      </vt:variant>
      <vt:variant>
        <vt:lpwstr>_Toc121855468</vt:lpwstr>
      </vt:variant>
      <vt:variant>
        <vt:i4>1966129</vt:i4>
      </vt:variant>
      <vt:variant>
        <vt:i4>104</vt:i4>
      </vt:variant>
      <vt:variant>
        <vt:i4>0</vt:i4>
      </vt:variant>
      <vt:variant>
        <vt:i4>5</vt:i4>
      </vt:variant>
      <vt:variant>
        <vt:lpwstr/>
      </vt:variant>
      <vt:variant>
        <vt:lpwstr>_Toc121855467</vt:lpwstr>
      </vt:variant>
      <vt:variant>
        <vt:i4>1966129</vt:i4>
      </vt:variant>
      <vt:variant>
        <vt:i4>98</vt:i4>
      </vt:variant>
      <vt:variant>
        <vt:i4>0</vt:i4>
      </vt:variant>
      <vt:variant>
        <vt:i4>5</vt:i4>
      </vt:variant>
      <vt:variant>
        <vt:lpwstr/>
      </vt:variant>
      <vt:variant>
        <vt:lpwstr>_Toc121855466</vt:lpwstr>
      </vt:variant>
      <vt:variant>
        <vt:i4>1966129</vt:i4>
      </vt:variant>
      <vt:variant>
        <vt:i4>92</vt:i4>
      </vt:variant>
      <vt:variant>
        <vt:i4>0</vt:i4>
      </vt:variant>
      <vt:variant>
        <vt:i4>5</vt:i4>
      </vt:variant>
      <vt:variant>
        <vt:lpwstr/>
      </vt:variant>
      <vt:variant>
        <vt:lpwstr>_Toc121855465</vt:lpwstr>
      </vt:variant>
      <vt:variant>
        <vt:i4>1966129</vt:i4>
      </vt:variant>
      <vt:variant>
        <vt:i4>86</vt:i4>
      </vt:variant>
      <vt:variant>
        <vt:i4>0</vt:i4>
      </vt:variant>
      <vt:variant>
        <vt:i4>5</vt:i4>
      </vt:variant>
      <vt:variant>
        <vt:lpwstr/>
      </vt:variant>
      <vt:variant>
        <vt:lpwstr>_Toc121855464</vt:lpwstr>
      </vt:variant>
      <vt:variant>
        <vt:i4>1966129</vt:i4>
      </vt:variant>
      <vt:variant>
        <vt:i4>80</vt:i4>
      </vt:variant>
      <vt:variant>
        <vt:i4>0</vt:i4>
      </vt:variant>
      <vt:variant>
        <vt:i4>5</vt:i4>
      </vt:variant>
      <vt:variant>
        <vt:lpwstr/>
      </vt:variant>
      <vt:variant>
        <vt:lpwstr>_Toc121855463</vt:lpwstr>
      </vt:variant>
      <vt:variant>
        <vt:i4>1966129</vt:i4>
      </vt:variant>
      <vt:variant>
        <vt:i4>74</vt:i4>
      </vt:variant>
      <vt:variant>
        <vt:i4>0</vt:i4>
      </vt:variant>
      <vt:variant>
        <vt:i4>5</vt:i4>
      </vt:variant>
      <vt:variant>
        <vt:lpwstr/>
      </vt:variant>
      <vt:variant>
        <vt:lpwstr>_Toc121855462</vt:lpwstr>
      </vt:variant>
      <vt:variant>
        <vt:i4>1966129</vt:i4>
      </vt:variant>
      <vt:variant>
        <vt:i4>68</vt:i4>
      </vt:variant>
      <vt:variant>
        <vt:i4>0</vt:i4>
      </vt:variant>
      <vt:variant>
        <vt:i4>5</vt:i4>
      </vt:variant>
      <vt:variant>
        <vt:lpwstr/>
      </vt:variant>
      <vt:variant>
        <vt:lpwstr>_Toc121855461</vt:lpwstr>
      </vt:variant>
      <vt:variant>
        <vt:i4>1966129</vt:i4>
      </vt:variant>
      <vt:variant>
        <vt:i4>62</vt:i4>
      </vt:variant>
      <vt:variant>
        <vt:i4>0</vt:i4>
      </vt:variant>
      <vt:variant>
        <vt:i4>5</vt:i4>
      </vt:variant>
      <vt:variant>
        <vt:lpwstr/>
      </vt:variant>
      <vt:variant>
        <vt:lpwstr>_Toc121855460</vt:lpwstr>
      </vt:variant>
      <vt:variant>
        <vt:i4>1900593</vt:i4>
      </vt:variant>
      <vt:variant>
        <vt:i4>56</vt:i4>
      </vt:variant>
      <vt:variant>
        <vt:i4>0</vt:i4>
      </vt:variant>
      <vt:variant>
        <vt:i4>5</vt:i4>
      </vt:variant>
      <vt:variant>
        <vt:lpwstr/>
      </vt:variant>
      <vt:variant>
        <vt:lpwstr>_Toc121855459</vt:lpwstr>
      </vt:variant>
      <vt:variant>
        <vt:i4>1900593</vt:i4>
      </vt:variant>
      <vt:variant>
        <vt:i4>50</vt:i4>
      </vt:variant>
      <vt:variant>
        <vt:i4>0</vt:i4>
      </vt:variant>
      <vt:variant>
        <vt:i4>5</vt:i4>
      </vt:variant>
      <vt:variant>
        <vt:lpwstr/>
      </vt:variant>
      <vt:variant>
        <vt:lpwstr>_Toc121855458</vt:lpwstr>
      </vt:variant>
      <vt:variant>
        <vt:i4>1900593</vt:i4>
      </vt:variant>
      <vt:variant>
        <vt:i4>44</vt:i4>
      </vt:variant>
      <vt:variant>
        <vt:i4>0</vt:i4>
      </vt:variant>
      <vt:variant>
        <vt:i4>5</vt:i4>
      </vt:variant>
      <vt:variant>
        <vt:lpwstr/>
      </vt:variant>
      <vt:variant>
        <vt:lpwstr>_Toc121855457</vt:lpwstr>
      </vt:variant>
      <vt:variant>
        <vt:i4>1900593</vt:i4>
      </vt:variant>
      <vt:variant>
        <vt:i4>38</vt:i4>
      </vt:variant>
      <vt:variant>
        <vt:i4>0</vt:i4>
      </vt:variant>
      <vt:variant>
        <vt:i4>5</vt:i4>
      </vt:variant>
      <vt:variant>
        <vt:lpwstr/>
      </vt:variant>
      <vt:variant>
        <vt:lpwstr>_Toc121855456</vt:lpwstr>
      </vt:variant>
      <vt:variant>
        <vt:i4>1900593</vt:i4>
      </vt:variant>
      <vt:variant>
        <vt:i4>32</vt:i4>
      </vt:variant>
      <vt:variant>
        <vt:i4>0</vt:i4>
      </vt:variant>
      <vt:variant>
        <vt:i4>5</vt:i4>
      </vt:variant>
      <vt:variant>
        <vt:lpwstr/>
      </vt:variant>
      <vt:variant>
        <vt:lpwstr>_Toc121855455</vt:lpwstr>
      </vt:variant>
      <vt:variant>
        <vt:i4>1900593</vt:i4>
      </vt:variant>
      <vt:variant>
        <vt:i4>26</vt:i4>
      </vt:variant>
      <vt:variant>
        <vt:i4>0</vt:i4>
      </vt:variant>
      <vt:variant>
        <vt:i4>5</vt:i4>
      </vt:variant>
      <vt:variant>
        <vt:lpwstr/>
      </vt:variant>
      <vt:variant>
        <vt:lpwstr>_Toc121855454</vt:lpwstr>
      </vt:variant>
      <vt:variant>
        <vt:i4>1900593</vt:i4>
      </vt:variant>
      <vt:variant>
        <vt:i4>20</vt:i4>
      </vt:variant>
      <vt:variant>
        <vt:i4>0</vt:i4>
      </vt:variant>
      <vt:variant>
        <vt:i4>5</vt:i4>
      </vt:variant>
      <vt:variant>
        <vt:lpwstr/>
      </vt:variant>
      <vt:variant>
        <vt:lpwstr>_Toc121855453</vt:lpwstr>
      </vt:variant>
      <vt:variant>
        <vt:i4>1900593</vt:i4>
      </vt:variant>
      <vt:variant>
        <vt:i4>14</vt:i4>
      </vt:variant>
      <vt:variant>
        <vt:i4>0</vt:i4>
      </vt:variant>
      <vt:variant>
        <vt:i4>5</vt:i4>
      </vt:variant>
      <vt:variant>
        <vt:lpwstr/>
      </vt:variant>
      <vt:variant>
        <vt:lpwstr>_Toc121855452</vt:lpwstr>
      </vt:variant>
      <vt:variant>
        <vt:i4>1900593</vt:i4>
      </vt:variant>
      <vt:variant>
        <vt:i4>8</vt:i4>
      </vt:variant>
      <vt:variant>
        <vt:i4>0</vt:i4>
      </vt:variant>
      <vt:variant>
        <vt:i4>5</vt:i4>
      </vt:variant>
      <vt:variant>
        <vt:lpwstr/>
      </vt:variant>
      <vt:variant>
        <vt:lpwstr>_Toc121855451</vt:lpwstr>
      </vt:variant>
      <vt:variant>
        <vt:i4>1900593</vt:i4>
      </vt:variant>
      <vt:variant>
        <vt:i4>2</vt:i4>
      </vt:variant>
      <vt:variant>
        <vt:i4>0</vt:i4>
      </vt:variant>
      <vt:variant>
        <vt:i4>5</vt:i4>
      </vt:variant>
      <vt:variant>
        <vt:lpwstr/>
      </vt:variant>
      <vt:variant>
        <vt:lpwstr>_Toc121855450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REG_OS01_COMM_P_EMEA_EN_021</dc:title>
  <dc:subject>Summary of Safety and Clinical Performance (SSCP) - OncoSil™ System</dc:subject>
  <dc:creator>Derby Chang</dc:creator>
  <cp:keywords>MDR CEP CER post-market clinical safety efficacy</cp:keywords>
  <dc:description>The SSCP is intended to provide public access to an updated summary of clinical data and other information about the safety and clinical performance of the medical device.</dc:description>
  <cp:lastModifiedBy>Derby Chang</cp:lastModifiedBy>
  <cp:revision>171</cp:revision>
  <cp:lastPrinted>2004-01-14T19:02:00Z</cp:lastPrinted>
  <dcterms:created xsi:type="dcterms:W3CDTF">2022-08-04T09:31:00Z</dcterms:created>
  <dcterms:modified xsi:type="dcterms:W3CDTF">2023-11-14T03:10:00Z</dcterms:modified>
  <cp:category>Clinical Affairs</cp:category>
  <cp:contentStatus>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vt:lpwstr>
  </property>
  <property fmtid="{D5CDD505-2E9C-101B-9397-08002B2CF9AE}" pid="3" name="Objective-CreationStamp">
    <vt:filetime>2013-10-30T05:05:13Z</vt:filetime>
  </property>
  <property fmtid="{D5CDD505-2E9C-101B-9397-08002B2CF9AE}" pid="4" name="Objective-Id">
    <vt:lpwstr>A3084875</vt:lpwstr>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2013-11-07T05:44:44Z</vt:filetime>
  </property>
  <property fmtid="{D5CDD505-2E9C-101B-9397-08002B2CF9AE}" pid="8" name="Objective-ModificationStamp">
    <vt:filetime>2013-11-07T05:44:44Z</vt:filetime>
  </property>
  <property fmtid="{D5CDD505-2E9C-101B-9397-08002B2CF9AE}" pid="9" name="Objective-Owner">
    <vt:lpwstr>Peter Jennings</vt:lpwstr>
  </property>
  <property fmtid="{D5CDD505-2E9C-101B-9397-08002B2CF9AE}" pid="10" name="Objective-Path">
    <vt:lpwstr>Objective Global Folder:Department Folders:Department Folders - Australia:Regulatory Affairs:STED:EC129 Astral (Optima):Appendix A: Device Classification:</vt:lpwstr>
  </property>
  <property fmtid="{D5CDD505-2E9C-101B-9397-08002B2CF9AE}" pid="11" name="Objective-Parent">
    <vt:lpwstr>Appendix A: Device Classification</vt:lpwstr>
  </property>
  <property fmtid="{D5CDD505-2E9C-101B-9397-08002B2CF9AE}" pid="12" name="Objective-State">
    <vt:lpwstr>Published</vt:lpwstr>
  </property>
  <property fmtid="{D5CDD505-2E9C-101B-9397-08002B2CF9AE}" pid="13" name="Objective-Title">
    <vt:lpwstr>Device Classification - EU</vt:lpwstr>
  </property>
  <property fmtid="{D5CDD505-2E9C-101B-9397-08002B2CF9AE}" pid="14" name="Objective-Version">
    <vt:lpwstr>1.0</vt:lpwstr>
  </property>
  <property fmtid="{D5CDD505-2E9C-101B-9397-08002B2CF9AE}" pid="15" name="Objective-VersionComment">
    <vt:lpwstr>First version</vt:lpwstr>
  </property>
  <property fmtid="{D5CDD505-2E9C-101B-9397-08002B2CF9AE}" pid="16" name="Objective-VersionNumber">
    <vt:r8>1</vt:r8>
  </property>
  <property fmtid="{D5CDD505-2E9C-101B-9397-08002B2CF9AE}" pid="17" name="Objective-FileNumber">
    <vt:lpwstr>
    </vt:lpwstr>
  </property>
  <property fmtid="{D5CDD505-2E9C-101B-9397-08002B2CF9AE}" pid="18" name="Objective-Classification">
    <vt:lpwstr>[Inherited - none]</vt:lpwstr>
  </property>
  <property fmtid="{D5CDD505-2E9C-101B-9397-08002B2CF9AE}" pid="19" name="Objective-Caveats">
    <vt:lpwstr>
    </vt:lpwstr>
  </property>
  <property fmtid="{D5CDD505-2E9C-101B-9397-08002B2CF9AE}" pid="20" name="ContentTypeId">
    <vt:lpwstr>0x01010092369AFA13CBA5479480821930B7AB30</vt:lpwstr>
  </property>
  <property fmtid="{D5CDD505-2E9C-101B-9397-08002B2CF9AE}" pid="21" name="SharedWithUsers">
    <vt:lpwstr/>
  </property>
  <property fmtid="{D5CDD505-2E9C-101B-9397-08002B2CF9AE}" pid="22" name="MediaServiceImageTags">
    <vt:lpwstr/>
  </property>
</Properties>
</file>